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15ECB" w14:textId="77777777" w:rsidR="00097076" w:rsidRDefault="00097076" w:rsidP="00097076">
      <w:pPr>
        <w:autoSpaceDE w:val="0"/>
        <w:autoSpaceDN w:val="0"/>
        <w:adjustRightInd w:val="0"/>
        <w:spacing w:after="0" w:line="240" w:lineRule="auto"/>
        <w:rPr>
          <w:rFonts w:ascii="Calibri-Bold" w:hAnsi="Calibri-Bold" w:cs="Calibri-Bold"/>
          <w:b/>
          <w:bCs/>
        </w:rPr>
      </w:pPr>
      <w:bookmarkStart w:id="0" w:name="_GoBack"/>
      <w:bookmarkEnd w:id="0"/>
    </w:p>
    <w:p w14:paraId="235E8596" w14:textId="77777777" w:rsidR="00EA01F5" w:rsidRDefault="00EA01F5" w:rsidP="00EA01F5">
      <w:pPr>
        <w:autoSpaceDE w:val="0"/>
        <w:autoSpaceDN w:val="0"/>
        <w:adjustRightInd w:val="0"/>
        <w:spacing w:after="0"/>
        <w:rPr>
          <w:rFonts w:cstheme="minorHAnsi"/>
          <w:bCs/>
          <w:color w:val="000000" w:themeColor="text1"/>
          <w:sz w:val="24"/>
          <w:szCs w:val="24"/>
        </w:rPr>
      </w:pPr>
      <w:r>
        <w:rPr>
          <w:rFonts w:cstheme="minorHAnsi"/>
          <w:sz w:val="24"/>
          <w:szCs w:val="24"/>
        </w:rPr>
        <w:t xml:space="preserve">Medical </w:t>
      </w:r>
      <w:r w:rsidR="00367975">
        <w:rPr>
          <w:rFonts w:cstheme="minorHAnsi"/>
          <w:sz w:val="24"/>
          <w:szCs w:val="24"/>
        </w:rPr>
        <w:t xml:space="preserve">Isotopes </w:t>
      </w:r>
      <w:r w:rsidR="00367975" w:rsidRPr="008D732D">
        <w:rPr>
          <w:rFonts w:cstheme="minorHAnsi"/>
          <w:sz w:val="24"/>
          <w:szCs w:val="24"/>
        </w:rPr>
        <w:t>may</w:t>
      </w:r>
      <w:r w:rsidR="00097076" w:rsidRPr="008D732D">
        <w:rPr>
          <w:rFonts w:cstheme="minorHAnsi"/>
          <w:sz w:val="24"/>
          <w:szCs w:val="24"/>
        </w:rPr>
        <w:t xml:space="preserve"> be in a person’s bloodstream or pulmonary system, or implanted as pellets. Someone who has received a nuclear medical treatment within the past two weeks</w:t>
      </w:r>
      <w:r w:rsidR="00661D9B" w:rsidRPr="008D732D">
        <w:rPr>
          <w:rFonts w:cstheme="minorHAnsi"/>
          <w:sz w:val="24"/>
          <w:szCs w:val="24"/>
        </w:rPr>
        <w:t xml:space="preserve"> may trigger a radiation alarm.</w:t>
      </w:r>
      <w:r>
        <w:rPr>
          <w:rFonts w:cstheme="minorHAnsi"/>
          <w:sz w:val="24"/>
          <w:szCs w:val="24"/>
        </w:rPr>
        <w:t xml:space="preserve">  (</w:t>
      </w:r>
      <w:r w:rsidRPr="00757F93">
        <w:rPr>
          <w:rFonts w:eastAsia="Times New Roman" w:cstheme="minorHAnsi"/>
          <w:color w:val="000000" w:themeColor="text1"/>
          <w:sz w:val="24"/>
          <w:szCs w:val="24"/>
          <w:lang w:val="en"/>
        </w:rPr>
        <w:t xml:space="preserve">Note:  </w:t>
      </w:r>
      <w:r w:rsidRPr="00757F93">
        <w:rPr>
          <w:rFonts w:cstheme="minorHAnsi"/>
          <w:bCs/>
          <w:color w:val="000000" w:themeColor="text1"/>
          <w:sz w:val="24"/>
          <w:szCs w:val="24"/>
        </w:rPr>
        <w:t xml:space="preserve">I-131 patients may set off alarms up to 95 days </w:t>
      </w:r>
      <w:r>
        <w:rPr>
          <w:rFonts w:cstheme="minorHAnsi"/>
          <w:bCs/>
          <w:color w:val="000000" w:themeColor="text1"/>
          <w:sz w:val="24"/>
          <w:szCs w:val="24"/>
        </w:rPr>
        <w:t xml:space="preserve">following a </w:t>
      </w:r>
      <w:r w:rsidRPr="00757F93">
        <w:rPr>
          <w:rFonts w:cstheme="minorHAnsi"/>
          <w:bCs/>
          <w:color w:val="000000" w:themeColor="text1"/>
          <w:sz w:val="24"/>
          <w:szCs w:val="24"/>
        </w:rPr>
        <w:t>procedure.</w:t>
      </w:r>
      <w:r>
        <w:rPr>
          <w:rFonts w:cstheme="minorHAnsi"/>
          <w:bCs/>
          <w:color w:val="000000" w:themeColor="text1"/>
          <w:sz w:val="24"/>
          <w:szCs w:val="24"/>
        </w:rPr>
        <w:t>)</w:t>
      </w:r>
    </w:p>
    <w:p w14:paraId="7C379E49" w14:textId="77777777" w:rsidR="006E4356" w:rsidRDefault="006E4356" w:rsidP="00EA01F5">
      <w:pPr>
        <w:autoSpaceDE w:val="0"/>
        <w:autoSpaceDN w:val="0"/>
        <w:adjustRightInd w:val="0"/>
        <w:spacing w:after="0"/>
        <w:rPr>
          <w:rFonts w:cstheme="minorHAnsi"/>
          <w:bCs/>
          <w:color w:val="000000" w:themeColor="text1"/>
          <w:sz w:val="24"/>
          <w:szCs w:val="24"/>
        </w:rPr>
      </w:pPr>
    </w:p>
    <w:p w14:paraId="7CC04BB4" w14:textId="77777777" w:rsidR="006E4356" w:rsidRPr="006E4356" w:rsidRDefault="006E4356" w:rsidP="006E4356">
      <w:pPr>
        <w:spacing w:after="0"/>
        <w:rPr>
          <w:sz w:val="24"/>
          <w:szCs w:val="24"/>
        </w:rPr>
      </w:pPr>
      <w:r w:rsidRPr="006E4356">
        <w:rPr>
          <w:sz w:val="24"/>
          <w:szCs w:val="24"/>
        </w:rPr>
        <w:t>A licensee may authorize the release</w:t>
      </w:r>
      <w:r>
        <w:rPr>
          <w:sz w:val="24"/>
          <w:szCs w:val="24"/>
        </w:rPr>
        <w:t xml:space="preserve"> </w:t>
      </w:r>
      <w:r w:rsidRPr="006E4356">
        <w:rPr>
          <w:sz w:val="24"/>
          <w:szCs w:val="24"/>
        </w:rPr>
        <w:t>from its control of any individual</w:t>
      </w:r>
      <w:r>
        <w:rPr>
          <w:sz w:val="24"/>
          <w:szCs w:val="24"/>
        </w:rPr>
        <w:t xml:space="preserve"> who has been </w:t>
      </w:r>
      <w:r w:rsidRPr="006E4356">
        <w:rPr>
          <w:sz w:val="24"/>
          <w:szCs w:val="24"/>
        </w:rPr>
        <w:t>administered unsealed</w:t>
      </w:r>
      <w:r>
        <w:rPr>
          <w:sz w:val="24"/>
          <w:szCs w:val="24"/>
        </w:rPr>
        <w:t xml:space="preserve"> </w:t>
      </w:r>
      <w:r w:rsidRPr="006E4356">
        <w:rPr>
          <w:sz w:val="24"/>
          <w:szCs w:val="24"/>
        </w:rPr>
        <w:t>byproduct material or implants containing</w:t>
      </w:r>
      <w:r>
        <w:rPr>
          <w:sz w:val="24"/>
          <w:szCs w:val="24"/>
        </w:rPr>
        <w:t xml:space="preserve"> </w:t>
      </w:r>
      <w:r w:rsidRPr="006E4356">
        <w:rPr>
          <w:sz w:val="24"/>
          <w:szCs w:val="24"/>
        </w:rPr>
        <w:t>byproduct material if the total effective dose equivalent to any other</w:t>
      </w:r>
      <w:r>
        <w:rPr>
          <w:sz w:val="24"/>
          <w:szCs w:val="24"/>
        </w:rPr>
        <w:t xml:space="preserve"> </w:t>
      </w:r>
      <w:r w:rsidRPr="006E4356">
        <w:rPr>
          <w:sz w:val="24"/>
          <w:szCs w:val="24"/>
        </w:rPr>
        <w:t>individual from exposure to the released</w:t>
      </w:r>
      <w:r>
        <w:rPr>
          <w:sz w:val="24"/>
          <w:szCs w:val="24"/>
        </w:rPr>
        <w:t xml:space="preserve"> </w:t>
      </w:r>
      <w:r w:rsidRPr="006E4356">
        <w:rPr>
          <w:sz w:val="24"/>
          <w:szCs w:val="24"/>
        </w:rPr>
        <w:t>individual is not likely to exceed</w:t>
      </w:r>
      <w:r>
        <w:rPr>
          <w:sz w:val="24"/>
          <w:szCs w:val="24"/>
        </w:rPr>
        <w:t xml:space="preserve"> </w:t>
      </w:r>
      <w:r w:rsidRPr="006E4356">
        <w:rPr>
          <w:sz w:val="24"/>
          <w:szCs w:val="24"/>
        </w:rPr>
        <w:t xml:space="preserve">5 </w:t>
      </w:r>
      <w:proofErr w:type="spellStart"/>
      <w:r w:rsidRPr="006E4356">
        <w:rPr>
          <w:sz w:val="24"/>
          <w:szCs w:val="24"/>
        </w:rPr>
        <w:t>mSv</w:t>
      </w:r>
      <w:proofErr w:type="spellEnd"/>
      <w:r w:rsidRPr="006E4356">
        <w:rPr>
          <w:sz w:val="24"/>
          <w:szCs w:val="24"/>
        </w:rPr>
        <w:t xml:space="preserve"> (0.5 rem).</w:t>
      </w:r>
    </w:p>
    <w:p w14:paraId="78253BE3" w14:textId="77777777" w:rsidR="00661D9B" w:rsidRPr="008D732D" w:rsidRDefault="00661D9B" w:rsidP="00097076">
      <w:pPr>
        <w:spacing w:after="120"/>
        <w:jc w:val="both"/>
        <w:rPr>
          <w:rFonts w:cstheme="minorHAnsi"/>
          <w:sz w:val="24"/>
          <w:szCs w:val="24"/>
        </w:rPr>
      </w:pPr>
    </w:p>
    <w:p w14:paraId="47776B46" w14:textId="77777777" w:rsidR="00097076" w:rsidRPr="006E4356" w:rsidRDefault="00097076" w:rsidP="00661D9B">
      <w:pPr>
        <w:spacing w:after="120"/>
        <w:jc w:val="both"/>
        <w:rPr>
          <w:rFonts w:cstheme="minorHAnsi"/>
          <w:b/>
          <w:sz w:val="28"/>
          <w:szCs w:val="28"/>
          <w:u w:val="single"/>
        </w:rPr>
      </w:pPr>
      <w:r w:rsidRPr="006E4356">
        <w:rPr>
          <w:rFonts w:cstheme="minorHAnsi"/>
          <w:b/>
          <w:sz w:val="28"/>
          <w:szCs w:val="28"/>
          <w:u w:val="single"/>
        </w:rPr>
        <w:t>Common Medical Isotopes include:</w:t>
      </w:r>
    </w:p>
    <w:tbl>
      <w:tblPr>
        <w:tblW w:w="6300" w:type="dxa"/>
        <w:tblInd w:w="1548" w:type="dxa"/>
        <w:tblLook w:val="04A0" w:firstRow="1" w:lastRow="0" w:firstColumn="1" w:lastColumn="0" w:noHBand="0" w:noVBand="1"/>
      </w:tblPr>
      <w:tblGrid>
        <w:gridCol w:w="3240"/>
        <w:gridCol w:w="3060"/>
      </w:tblGrid>
      <w:tr w:rsidR="00183636" w:rsidRPr="00183636" w14:paraId="64B4691E" w14:textId="77777777" w:rsidTr="00EC7394">
        <w:trPr>
          <w:trHeight w:val="360"/>
        </w:trPr>
        <w:tc>
          <w:tcPr>
            <w:tcW w:w="3240" w:type="dxa"/>
            <w:shd w:val="clear" w:color="auto" w:fill="auto"/>
            <w:noWrap/>
            <w:vAlign w:val="bottom"/>
            <w:hideMark/>
          </w:tcPr>
          <w:p w14:paraId="4B5B475A" w14:textId="77777777" w:rsidR="00183636" w:rsidRPr="00183636" w:rsidRDefault="00183636" w:rsidP="00183636">
            <w:pPr>
              <w:spacing w:after="0" w:line="240" w:lineRule="auto"/>
              <w:ind w:left="72"/>
              <w:rPr>
                <w:rFonts w:eastAsia="Times New Roman" w:cstheme="minorHAnsi"/>
                <w:b/>
                <w:bCs/>
                <w:color w:val="000000"/>
                <w:sz w:val="28"/>
                <w:szCs w:val="28"/>
              </w:rPr>
            </w:pPr>
            <w:r w:rsidRPr="00183636">
              <w:rPr>
                <w:rFonts w:eastAsia="Times New Roman" w:cstheme="minorHAnsi"/>
                <w:b/>
                <w:bCs/>
                <w:color w:val="000000"/>
                <w:sz w:val="28"/>
                <w:szCs w:val="28"/>
              </w:rPr>
              <w:t>Brachytherapy</w:t>
            </w:r>
          </w:p>
        </w:tc>
        <w:tc>
          <w:tcPr>
            <w:tcW w:w="3060" w:type="dxa"/>
            <w:shd w:val="clear" w:color="auto" w:fill="auto"/>
            <w:noWrap/>
            <w:vAlign w:val="bottom"/>
            <w:hideMark/>
          </w:tcPr>
          <w:p w14:paraId="07CD2941" w14:textId="77777777" w:rsidR="00183636" w:rsidRPr="00183636" w:rsidRDefault="00183636" w:rsidP="00183636">
            <w:pPr>
              <w:spacing w:after="0" w:line="240" w:lineRule="auto"/>
              <w:ind w:left="72"/>
              <w:rPr>
                <w:rFonts w:eastAsia="Times New Roman" w:cstheme="minorHAnsi"/>
                <w:b/>
                <w:bCs/>
                <w:color w:val="000000"/>
                <w:sz w:val="28"/>
                <w:szCs w:val="28"/>
              </w:rPr>
            </w:pPr>
            <w:r w:rsidRPr="00183636">
              <w:rPr>
                <w:rFonts w:eastAsia="Times New Roman" w:cstheme="minorHAnsi"/>
                <w:b/>
                <w:bCs/>
                <w:color w:val="000000"/>
                <w:sz w:val="28"/>
                <w:szCs w:val="28"/>
              </w:rPr>
              <w:t>Nuclear medicine</w:t>
            </w:r>
          </w:p>
        </w:tc>
      </w:tr>
      <w:tr w:rsidR="00183636" w:rsidRPr="00183636" w14:paraId="7FA175A0" w14:textId="77777777" w:rsidTr="00EC7394">
        <w:trPr>
          <w:trHeight w:val="321"/>
        </w:trPr>
        <w:tc>
          <w:tcPr>
            <w:tcW w:w="3240" w:type="dxa"/>
            <w:shd w:val="clear" w:color="auto" w:fill="auto"/>
            <w:noWrap/>
            <w:vAlign w:val="center"/>
            <w:hideMark/>
          </w:tcPr>
          <w:p w14:paraId="7831A12D"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Cesium-137 (Cs-137)</w:t>
            </w:r>
          </w:p>
        </w:tc>
        <w:tc>
          <w:tcPr>
            <w:tcW w:w="3060" w:type="dxa"/>
            <w:shd w:val="clear" w:color="auto" w:fill="auto"/>
            <w:noWrap/>
            <w:vAlign w:val="center"/>
            <w:hideMark/>
          </w:tcPr>
          <w:p w14:paraId="2301302A"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Fluorine-18 (F-18)</w:t>
            </w:r>
          </w:p>
        </w:tc>
      </w:tr>
      <w:tr w:rsidR="00183636" w:rsidRPr="00183636" w14:paraId="373DD7BE" w14:textId="77777777" w:rsidTr="00EC7394">
        <w:trPr>
          <w:trHeight w:val="321"/>
        </w:trPr>
        <w:tc>
          <w:tcPr>
            <w:tcW w:w="3240" w:type="dxa"/>
            <w:shd w:val="clear" w:color="auto" w:fill="auto"/>
            <w:noWrap/>
            <w:vAlign w:val="center"/>
            <w:hideMark/>
          </w:tcPr>
          <w:p w14:paraId="702A6811"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Cobalt-60 (Co-60)</w:t>
            </w:r>
          </w:p>
        </w:tc>
        <w:tc>
          <w:tcPr>
            <w:tcW w:w="3060" w:type="dxa"/>
            <w:shd w:val="clear" w:color="auto" w:fill="auto"/>
            <w:noWrap/>
            <w:vAlign w:val="center"/>
            <w:hideMark/>
          </w:tcPr>
          <w:p w14:paraId="25E75893"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Gallium-67 (Ga-67)</w:t>
            </w:r>
          </w:p>
        </w:tc>
      </w:tr>
      <w:tr w:rsidR="00183636" w:rsidRPr="00183636" w14:paraId="703EA5C1" w14:textId="77777777" w:rsidTr="00EC7394">
        <w:trPr>
          <w:trHeight w:val="321"/>
        </w:trPr>
        <w:tc>
          <w:tcPr>
            <w:tcW w:w="3240" w:type="dxa"/>
            <w:shd w:val="clear" w:color="auto" w:fill="auto"/>
            <w:noWrap/>
            <w:vAlign w:val="center"/>
            <w:hideMark/>
          </w:tcPr>
          <w:p w14:paraId="5A8A73C8"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Iridium-192 (Ir-192)</w:t>
            </w:r>
          </w:p>
        </w:tc>
        <w:tc>
          <w:tcPr>
            <w:tcW w:w="3060" w:type="dxa"/>
            <w:shd w:val="clear" w:color="auto" w:fill="auto"/>
            <w:noWrap/>
            <w:vAlign w:val="center"/>
            <w:hideMark/>
          </w:tcPr>
          <w:p w14:paraId="0C889EBE"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Krypton-82 (Kr-81m)</w:t>
            </w:r>
          </w:p>
        </w:tc>
      </w:tr>
      <w:tr w:rsidR="00183636" w:rsidRPr="00183636" w14:paraId="78F97C14" w14:textId="77777777" w:rsidTr="00EC7394">
        <w:trPr>
          <w:trHeight w:val="321"/>
        </w:trPr>
        <w:tc>
          <w:tcPr>
            <w:tcW w:w="3240" w:type="dxa"/>
            <w:shd w:val="clear" w:color="auto" w:fill="auto"/>
            <w:noWrap/>
            <w:vAlign w:val="center"/>
            <w:hideMark/>
          </w:tcPr>
          <w:p w14:paraId="2E69C8F0"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Iodine-125 (I-125)</w:t>
            </w:r>
          </w:p>
        </w:tc>
        <w:tc>
          <w:tcPr>
            <w:tcW w:w="3060" w:type="dxa"/>
            <w:shd w:val="clear" w:color="auto" w:fill="auto"/>
            <w:noWrap/>
            <w:vAlign w:val="center"/>
            <w:hideMark/>
          </w:tcPr>
          <w:p w14:paraId="2B4E615A"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Rubidium-82 (Rb-82)</w:t>
            </w:r>
          </w:p>
        </w:tc>
      </w:tr>
      <w:tr w:rsidR="00183636" w:rsidRPr="00183636" w14:paraId="2BEFF5AF" w14:textId="77777777" w:rsidTr="00EC7394">
        <w:trPr>
          <w:trHeight w:val="321"/>
        </w:trPr>
        <w:tc>
          <w:tcPr>
            <w:tcW w:w="3240" w:type="dxa"/>
            <w:shd w:val="clear" w:color="auto" w:fill="auto"/>
            <w:noWrap/>
            <w:vAlign w:val="center"/>
            <w:hideMark/>
          </w:tcPr>
          <w:p w14:paraId="161A08EC"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Palladium-103 (Pd-103)</w:t>
            </w:r>
          </w:p>
        </w:tc>
        <w:tc>
          <w:tcPr>
            <w:tcW w:w="3060" w:type="dxa"/>
            <w:shd w:val="clear" w:color="auto" w:fill="auto"/>
            <w:noWrap/>
            <w:vAlign w:val="center"/>
            <w:hideMark/>
          </w:tcPr>
          <w:p w14:paraId="7FD510BC"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Nitrogen-13 (N-13)</w:t>
            </w:r>
          </w:p>
        </w:tc>
      </w:tr>
      <w:tr w:rsidR="00183636" w:rsidRPr="00183636" w14:paraId="2080A7A7" w14:textId="77777777" w:rsidTr="00EC7394">
        <w:trPr>
          <w:trHeight w:val="321"/>
        </w:trPr>
        <w:tc>
          <w:tcPr>
            <w:tcW w:w="3240" w:type="dxa"/>
            <w:shd w:val="clear" w:color="auto" w:fill="auto"/>
            <w:noWrap/>
            <w:vAlign w:val="center"/>
            <w:hideMark/>
          </w:tcPr>
          <w:p w14:paraId="2FB0F7F1"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Ruthenium-106 (Ru-106)</w:t>
            </w:r>
          </w:p>
        </w:tc>
        <w:tc>
          <w:tcPr>
            <w:tcW w:w="3060" w:type="dxa"/>
            <w:shd w:val="clear" w:color="auto" w:fill="auto"/>
            <w:noWrap/>
            <w:vAlign w:val="center"/>
            <w:hideMark/>
          </w:tcPr>
          <w:p w14:paraId="3324A953"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Technetium-99m (Tc-99m)</w:t>
            </w:r>
          </w:p>
        </w:tc>
      </w:tr>
      <w:tr w:rsidR="00183636" w:rsidRPr="00183636" w14:paraId="618A62B1" w14:textId="77777777" w:rsidTr="00EC7394">
        <w:trPr>
          <w:trHeight w:val="321"/>
        </w:trPr>
        <w:tc>
          <w:tcPr>
            <w:tcW w:w="3240" w:type="dxa"/>
            <w:shd w:val="clear" w:color="auto" w:fill="auto"/>
            <w:noWrap/>
            <w:vAlign w:val="bottom"/>
            <w:hideMark/>
          </w:tcPr>
          <w:p w14:paraId="02AC64A0"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 </w:t>
            </w:r>
          </w:p>
        </w:tc>
        <w:tc>
          <w:tcPr>
            <w:tcW w:w="3060" w:type="dxa"/>
            <w:shd w:val="clear" w:color="auto" w:fill="auto"/>
            <w:noWrap/>
            <w:vAlign w:val="center"/>
            <w:hideMark/>
          </w:tcPr>
          <w:p w14:paraId="2A9CEF05"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Indium-111 (In-111)</w:t>
            </w:r>
          </w:p>
        </w:tc>
      </w:tr>
      <w:tr w:rsidR="00183636" w:rsidRPr="00183636" w14:paraId="5907EC59" w14:textId="77777777" w:rsidTr="00EC7394">
        <w:trPr>
          <w:trHeight w:val="321"/>
        </w:trPr>
        <w:tc>
          <w:tcPr>
            <w:tcW w:w="3240" w:type="dxa"/>
            <w:shd w:val="clear" w:color="auto" w:fill="auto"/>
            <w:noWrap/>
            <w:vAlign w:val="bottom"/>
            <w:hideMark/>
          </w:tcPr>
          <w:p w14:paraId="14F902E9"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 </w:t>
            </w:r>
          </w:p>
        </w:tc>
        <w:tc>
          <w:tcPr>
            <w:tcW w:w="3060" w:type="dxa"/>
            <w:shd w:val="clear" w:color="auto" w:fill="auto"/>
            <w:noWrap/>
            <w:vAlign w:val="center"/>
            <w:hideMark/>
          </w:tcPr>
          <w:p w14:paraId="2FF1599F"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Iodine-123 (I-123)</w:t>
            </w:r>
          </w:p>
        </w:tc>
      </w:tr>
      <w:tr w:rsidR="00183636" w:rsidRPr="00183636" w14:paraId="5EC28C63" w14:textId="77777777" w:rsidTr="00EC7394">
        <w:trPr>
          <w:trHeight w:val="321"/>
        </w:trPr>
        <w:tc>
          <w:tcPr>
            <w:tcW w:w="3240" w:type="dxa"/>
            <w:shd w:val="clear" w:color="auto" w:fill="auto"/>
            <w:noWrap/>
            <w:vAlign w:val="bottom"/>
            <w:hideMark/>
          </w:tcPr>
          <w:p w14:paraId="2002E607"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 </w:t>
            </w:r>
          </w:p>
        </w:tc>
        <w:tc>
          <w:tcPr>
            <w:tcW w:w="3060" w:type="dxa"/>
            <w:shd w:val="clear" w:color="auto" w:fill="auto"/>
            <w:noWrap/>
            <w:vAlign w:val="center"/>
            <w:hideMark/>
          </w:tcPr>
          <w:p w14:paraId="2A3F7043"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Xenon-133 (Xe-133)</w:t>
            </w:r>
          </w:p>
        </w:tc>
      </w:tr>
      <w:tr w:rsidR="00183636" w:rsidRPr="00183636" w14:paraId="26A77B6A" w14:textId="77777777" w:rsidTr="00EC7394">
        <w:trPr>
          <w:trHeight w:val="321"/>
        </w:trPr>
        <w:tc>
          <w:tcPr>
            <w:tcW w:w="3240" w:type="dxa"/>
            <w:shd w:val="clear" w:color="auto" w:fill="auto"/>
            <w:noWrap/>
            <w:vAlign w:val="bottom"/>
            <w:hideMark/>
          </w:tcPr>
          <w:p w14:paraId="689087D5"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 </w:t>
            </w:r>
          </w:p>
        </w:tc>
        <w:tc>
          <w:tcPr>
            <w:tcW w:w="3060" w:type="dxa"/>
            <w:shd w:val="clear" w:color="auto" w:fill="auto"/>
            <w:noWrap/>
            <w:vAlign w:val="center"/>
            <w:hideMark/>
          </w:tcPr>
          <w:p w14:paraId="0BB7D65E"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Thallium-201 (Ti-201)</w:t>
            </w:r>
          </w:p>
        </w:tc>
      </w:tr>
      <w:tr w:rsidR="00183636" w:rsidRPr="00183636" w14:paraId="28B0D0AE" w14:textId="77777777" w:rsidTr="00EC7394">
        <w:trPr>
          <w:trHeight w:val="321"/>
        </w:trPr>
        <w:tc>
          <w:tcPr>
            <w:tcW w:w="3240" w:type="dxa"/>
            <w:shd w:val="clear" w:color="auto" w:fill="auto"/>
            <w:noWrap/>
            <w:vAlign w:val="bottom"/>
            <w:hideMark/>
          </w:tcPr>
          <w:p w14:paraId="02364BE2"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 </w:t>
            </w:r>
          </w:p>
        </w:tc>
        <w:tc>
          <w:tcPr>
            <w:tcW w:w="3060" w:type="dxa"/>
            <w:shd w:val="clear" w:color="auto" w:fill="auto"/>
            <w:noWrap/>
            <w:vAlign w:val="center"/>
            <w:hideMark/>
          </w:tcPr>
          <w:p w14:paraId="7809BD51"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Yttrium-90 (Y-90)</w:t>
            </w:r>
          </w:p>
        </w:tc>
      </w:tr>
      <w:tr w:rsidR="00183636" w:rsidRPr="00183636" w14:paraId="66BBEA20" w14:textId="77777777" w:rsidTr="00EC7394">
        <w:trPr>
          <w:trHeight w:val="321"/>
        </w:trPr>
        <w:tc>
          <w:tcPr>
            <w:tcW w:w="3240" w:type="dxa"/>
            <w:shd w:val="clear" w:color="auto" w:fill="auto"/>
            <w:noWrap/>
            <w:vAlign w:val="bottom"/>
            <w:hideMark/>
          </w:tcPr>
          <w:p w14:paraId="22425E2F"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 </w:t>
            </w:r>
          </w:p>
        </w:tc>
        <w:tc>
          <w:tcPr>
            <w:tcW w:w="3060" w:type="dxa"/>
            <w:shd w:val="clear" w:color="auto" w:fill="auto"/>
            <w:noWrap/>
            <w:vAlign w:val="center"/>
            <w:hideMark/>
          </w:tcPr>
          <w:p w14:paraId="6723E2AD" w14:textId="77777777" w:rsidR="00183636" w:rsidRPr="00183636" w:rsidRDefault="00183636" w:rsidP="00183636">
            <w:pPr>
              <w:spacing w:after="0" w:line="240" w:lineRule="auto"/>
              <w:ind w:left="72"/>
              <w:rPr>
                <w:rFonts w:eastAsia="Times New Roman" w:cstheme="minorHAnsi"/>
                <w:color w:val="000000"/>
                <w:sz w:val="24"/>
                <w:szCs w:val="24"/>
              </w:rPr>
            </w:pPr>
            <w:r w:rsidRPr="00183636">
              <w:rPr>
                <w:rFonts w:eastAsia="Times New Roman" w:cstheme="minorHAnsi"/>
                <w:color w:val="000000"/>
                <w:sz w:val="24"/>
                <w:szCs w:val="24"/>
              </w:rPr>
              <w:t>Iodine-131 (I-131)</w:t>
            </w:r>
          </w:p>
        </w:tc>
      </w:tr>
    </w:tbl>
    <w:p w14:paraId="5211C150" w14:textId="77777777" w:rsidR="00935BC0" w:rsidRPr="008D732D" w:rsidRDefault="00935BC0" w:rsidP="00944D29">
      <w:pPr>
        <w:rPr>
          <w:rFonts w:cstheme="minorHAnsi"/>
        </w:rPr>
      </w:pPr>
    </w:p>
    <w:p w14:paraId="0E32054A" w14:textId="77777777" w:rsidR="00935BC0" w:rsidRPr="008D732D" w:rsidRDefault="00935BC0" w:rsidP="00935BC0">
      <w:pPr>
        <w:autoSpaceDE w:val="0"/>
        <w:autoSpaceDN w:val="0"/>
        <w:adjustRightInd w:val="0"/>
        <w:spacing w:after="0" w:line="240" w:lineRule="auto"/>
        <w:rPr>
          <w:rFonts w:cstheme="minorHAnsi"/>
          <w:sz w:val="24"/>
          <w:szCs w:val="24"/>
        </w:rPr>
      </w:pPr>
      <w:r w:rsidRPr="008D732D">
        <w:rPr>
          <w:rFonts w:cstheme="minorHAnsi"/>
          <w:sz w:val="24"/>
          <w:szCs w:val="24"/>
        </w:rPr>
        <w:t>Brachytherapy is used to treat cancers thr</w:t>
      </w:r>
      <w:r w:rsidR="009E3DBB" w:rsidRPr="008D732D">
        <w:rPr>
          <w:rFonts w:cstheme="minorHAnsi"/>
          <w:sz w:val="24"/>
          <w:szCs w:val="24"/>
        </w:rPr>
        <w:t xml:space="preserve">oughout the body, including the; prostate, </w:t>
      </w:r>
      <w:r w:rsidRPr="008D732D">
        <w:rPr>
          <w:rFonts w:cstheme="minorHAnsi"/>
          <w:sz w:val="24"/>
          <w:szCs w:val="24"/>
        </w:rPr>
        <w:t>cervix</w:t>
      </w:r>
      <w:r w:rsidR="009E3DBB" w:rsidRPr="008D732D">
        <w:rPr>
          <w:rFonts w:cstheme="minorHAnsi"/>
          <w:sz w:val="24"/>
          <w:szCs w:val="24"/>
        </w:rPr>
        <w:t xml:space="preserve">, head and neck, </w:t>
      </w:r>
      <w:r w:rsidRPr="008D732D">
        <w:rPr>
          <w:rFonts w:cstheme="minorHAnsi"/>
          <w:sz w:val="24"/>
          <w:szCs w:val="24"/>
        </w:rPr>
        <w:t>skin</w:t>
      </w:r>
      <w:r w:rsidR="009E3DBB" w:rsidRPr="008D732D">
        <w:rPr>
          <w:rFonts w:cstheme="minorHAnsi"/>
          <w:sz w:val="24"/>
          <w:szCs w:val="24"/>
        </w:rPr>
        <w:t xml:space="preserve">, </w:t>
      </w:r>
      <w:r w:rsidRPr="008D732D">
        <w:rPr>
          <w:rFonts w:cstheme="minorHAnsi"/>
          <w:sz w:val="24"/>
          <w:szCs w:val="24"/>
        </w:rPr>
        <w:t>breast</w:t>
      </w:r>
      <w:r w:rsidR="009E3DBB" w:rsidRPr="008D732D">
        <w:rPr>
          <w:rFonts w:cstheme="minorHAnsi"/>
          <w:sz w:val="24"/>
          <w:szCs w:val="24"/>
        </w:rPr>
        <w:t xml:space="preserve">, </w:t>
      </w:r>
      <w:r w:rsidRPr="008D732D">
        <w:rPr>
          <w:rFonts w:cstheme="minorHAnsi"/>
          <w:sz w:val="24"/>
          <w:szCs w:val="24"/>
        </w:rPr>
        <w:t>gallbladder</w:t>
      </w:r>
      <w:r w:rsidR="009E3DBB" w:rsidRPr="008D732D">
        <w:rPr>
          <w:rFonts w:cstheme="minorHAnsi"/>
          <w:sz w:val="24"/>
          <w:szCs w:val="24"/>
        </w:rPr>
        <w:t xml:space="preserve">, </w:t>
      </w:r>
      <w:r w:rsidRPr="008D732D">
        <w:rPr>
          <w:rFonts w:cstheme="minorHAnsi"/>
          <w:sz w:val="24"/>
          <w:szCs w:val="24"/>
        </w:rPr>
        <w:t>uterus</w:t>
      </w:r>
      <w:r w:rsidR="009E3DBB" w:rsidRPr="008D732D">
        <w:rPr>
          <w:rFonts w:cstheme="minorHAnsi"/>
          <w:sz w:val="24"/>
          <w:szCs w:val="24"/>
        </w:rPr>
        <w:t xml:space="preserve">, </w:t>
      </w:r>
      <w:r w:rsidRPr="008D732D">
        <w:rPr>
          <w:rFonts w:cstheme="minorHAnsi"/>
          <w:sz w:val="24"/>
          <w:szCs w:val="24"/>
        </w:rPr>
        <w:t>vagina</w:t>
      </w:r>
      <w:r w:rsidR="009E3DBB" w:rsidRPr="008D732D">
        <w:rPr>
          <w:rFonts w:cstheme="minorHAnsi"/>
          <w:sz w:val="24"/>
          <w:szCs w:val="24"/>
        </w:rPr>
        <w:t xml:space="preserve">, </w:t>
      </w:r>
      <w:r w:rsidRPr="008D732D">
        <w:rPr>
          <w:rFonts w:cstheme="minorHAnsi"/>
          <w:sz w:val="24"/>
          <w:szCs w:val="24"/>
        </w:rPr>
        <w:t>lung</w:t>
      </w:r>
      <w:r w:rsidR="009E3DBB" w:rsidRPr="008D732D">
        <w:rPr>
          <w:rFonts w:cstheme="minorHAnsi"/>
          <w:sz w:val="24"/>
          <w:szCs w:val="24"/>
        </w:rPr>
        <w:t xml:space="preserve">, </w:t>
      </w:r>
      <w:r w:rsidRPr="008D732D">
        <w:rPr>
          <w:rFonts w:cstheme="minorHAnsi"/>
          <w:sz w:val="24"/>
          <w:szCs w:val="24"/>
        </w:rPr>
        <w:t>rectum</w:t>
      </w:r>
      <w:r w:rsidR="009E3DBB" w:rsidRPr="008D732D">
        <w:rPr>
          <w:rFonts w:cstheme="minorHAnsi"/>
          <w:sz w:val="24"/>
          <w:szCs w:val="24"/>
        </w:rPr>
        <w:t xml:space="preserve">, and </w:t>
      </w:r>
      <w:r w:rsidRPr="008D732D">
        <w:rPr>
          <w:rFonts w:cstheme="minorHAnsi"/>
          <w:sz w:val="24"/>
          <w:szCs w:val="24"/>
        </w:rPr>
        <w:t>eye</w:t>
      </w:r>
      <w:r w:rsidR="009E3DBB" w:rsidRPr="008D732D">
        <w:rPr>
          <w:rFonts w:cstheme="minorHAnsi"/>
          <w:sz w:val="24"/>
          <w:szCs w:val="24"/>
        </w:rPr>
        <w:t>s.</w:t>
      </w:r>
    </w:p>
    <w:p w14:paraId="30019896" w14:textId="77777777" w:rsidR="00935BC0" w:rsidRPr="008D732D" w:rsidRDefault="00935BC0" w:rsidP="00935BC0">
      <w:pPr>
        <w:autoSpaceDE w:val="0"/>
        <w:autoSpaceDN w:val="0"/>
        <w:adjustRightInd w:val="0"/>
        <w:spacing w:after="0" w:line="240" w:lineRule="auto"/>
        <w:rPr>
          <w:rFonts w:cstheme="minorHAnsi"/>
          <w:sz w:val="24"/>
          <w:szCs w:val="24"/>
        </w:rPr>
      </w:pPr>
      <w:r w:rsidRPr="008D732D">
        <w:rPr>
          <w:rFonts w:cstheme="minorHAnsi"/>
          <w:sz w:val="24"/>
          <w:szCs w:val="24"/>
        </w:rPr>
        <w:t>Brachytherapy may be either temporary or permanent:</w:t>
      </w:r>
    </w:p>
    <w:p w14:paraId="48478EE1" w14:textId="77777777" w:rsidR="00935BC0" w:rsidRPr="008D732D" w:rsidRDefault="00935BC0" w:rsidP="00935BC0">
      <w:pPr>
        <w:pStyle w:val="ListParagraph"/>
        <w:numPr>
          <w:ilvl w:val="0"/>
          <w:numId w:val="4"/>
        </w:numPr>
        <w:autoSpaceDE w:val="0"/>
        <w:autoSpaceDN w:val="0"/>
        <w:adjustRightInd w:val="0"/>
        <w:spacing w:after="0" w:line="240" w:lineRule="auto"/>
        <w:rPr>
          <w:rFonts w:cstheme="minorHAnsi"/>
          <w:sz w:val="24"/>
          <w:szCs w:val="24"/>
        </w:rPr>
      </w:pPr>
      <w:r w:rsidRPr="008D732D">
        <w:rPr>
          <w:rFonts w:cstheme="minorHAnsi"/>
          <w:sz w:val="24"/>
          <w:szCs w:val="24"/>
        </w:rPr>
        <w:t>In temporary brachytherapy, a highly radioactive material is placed inside a catheter or slender tube for a</w:t>
      </w:r>
      <w:r w:rsidR="009E3DBB" w:rsidRPr="008D732D">
        <w:rPr>
          <w:rFonts w:cstheme="minorHAnsi"/>
          <w:sz w:val="24"/>
          <w:szCs w:val="24"/>
        </w:rPr>
        <w:t xml:space="preserve"> </w:t>
      </w:r>
      <w:r w:rsidRPr="008D732D">
        <w:rPr>
          <w:rFonts w:cstheme="minorHAnsi"/>
          <w:sz w:val="24"/>
          <w:szCs w:val="24"/>
        </w:rPr>
        <w:t>specific amount of time and then withdrawn. Temporary brachytherapy can be administered at a low-dose</w:t>
      </w:r>
      <w:r w:rsidR="009E3DBB" w:rsidRPr="008D732D">
        <w:rPr>
          <w:rFonts w:cstheme="minorHAnsi"/>
          <w:sz w:val="24"/>
          <w:szCs w:val="24"/>
        </w:rPr>
        <w:t xml:space="preserve"> </w:t>
      </w:r>
      <w:r w:rsidRPr="008D732D">
        <w:rPr>
          <w:rFonts w:cstheme="minorHAnsi"/>
          <w:sz w:val="24"/>
          <w:szCs w:val="24"/>
        </w:rPr>
        <w:t>rate (LDR) or high-dose rate (HDR).</w:t>
      </w:r>
    </w:p>
    <w:p w14:paraId="7C412626" w14:textId="77777777" w:rsidR="00935BC0" w:rsidRPr="008D732D" w:rsidRDefault="00935BC0" w:rsidP="003C7CEF">
      <w:pPr>
        <w:pStyle w:val="ListParagraph"/>
        <w:numPr>
          <w:ilvl w:val="0"/>
          <w:numId w:val="4"/>
        </w:numPr>
        <w:autoSpaceDE w:val="0"/>
        <w:autoSpaceDN w:val="0"/>
        <w:adjustRightInd w:val="0"/>
        <w:spacing w:after="0" w:line="240" w:lineRule="auto"/>
        <w:rPr>
          <w:rFonts w:cstheme="minorHAnsi"/>
          <w:sz w:val="24"/>
          <w:szCs w:val="24"/>
        </w:rPr>
      </w:pPr>
      <w:r w:rsidRPr="008D732D">
        <w:rPr>
          <w:rFonts w:cstheme="minorHAnsi"/>
          <w:sz w:val="24"/>
          <w:szCs w:val="24"/>
        </w:rPr>
        <w:t>Permanent brachytherapy, also called seed implantation, involves placing radioactive seeds or pellets</w:t>
      </w:r>
      <w:r w:rsidR="009E3DBB" w:rsidRPr="008D732D">
        <w:rPr>
          <w:rFonts w:cstheme="minorHAnsi"/>
          <w:sz w:val="24"/>
          <w:szCs w:val="24"/>
        </w:rPr>
        <w:t xml:space="preserve"> </w:t>
      </w:r>
      <w:r w:rsidRPr="008D732D">
        <w:rPr>
          <w:rFonts w:cstheme="minorHAnsi"/>
          <w:sz w:val="24"/>
          <w:szCs w:val="24"/>
        </w:rPr>
        <w:t>(about the size of a grain of rice) in or near the tumor and leaving them there permanently. After several</w:t>
      </w:r>
      <w:r w:rsidR="003C7CEF" w:rsidRPr="008D732D">
        <w:rPr>
          <w:rFonts w:cstheme="minorHAnsi"/>
          <w:sz w:val="24"/>
          <w:szCs w:val="24"/>
        </w:rPr>
        <w:t xml:space="preserve"> months, the radioactivity level of the implants eventually diminishes to nothing. The inactive seeds then</w:t>
      </w:r>
      <w:r w:rsidR="009E3DBB" w:rsidRPr="008D732D">
        <w:rPr>
          <w:rFonts w:cstheme="minorHAnsi"/>
          <w:sz w:val="24"/>
          <w:szCs w:val="24"/>
        </w:rPr>
        <w:t xml:space="preserve"> </w:t>
      </w:r>
      <w:r w:rsidR="003C7CEF" w:rsidRPr="008D732D">
        <w:rPr>
          <w:rFonts w:cstheme="minorHAnsi"/>
          <w:sz w:val="24"/>
          <w:szCs w:val="24"/>
        </w:rPr>
        <w:t>remain in the body, with no lasting effect on the patient. Sometimes, these inactive metallic seeds can</w:t>
      </w:r>
      <w:r w:rsidR="009E3DBB" w:rsidRPr="008D732D">
        <w:rPr>
          <w:rFonts w:cstheme="minorHAnsi"/>
          <w:sz w:val="24"/>
          <w:szCs w:val="24"/>
        </w:rPr>
        <w:t xml:space="preserve"> </w:t>
      </w:r>
      <w:r w:rsidR="003C7CEF" w:rsidRPr="008D732D">
        <w:rPr>
          <w:rFonts w:cstheme="minorHAnsi"/>
          <w:sz w:val="24"/>
          <w:szCs w:val="24"/>
        </w:rPr>
        <w:t xml:space="preserve">trigger metal detectors </w:t>
      </w:r>
      <w:r w:rsidR="009E3DBB" w:rsidRPr="008D732D">
        <w:rPr>
          <w:rFonts w:cstheme="minorHAnsi"/>
          <w:sz w:val="24"/>
          <w:szCs w:val="24"/>
        </w:rPr>
        <w:t>at airport security checkpoints.</w:t>
      </w:r>
    </w:p>
    <w:p w14:paraId="6A618CE4" w14:textId="77777777" w:rsidR="009E3DBB" w:rsidRPr="008D732D" w:rsidRDefault="009E3DBB" w:rsidP="009E3DBB">
      <w:pPr>
        <w:pStyle w:val="ListParagraph"/>
        <w:autoSpaceDE w:val="0"/>
        <w:autoSpaceDN w:val="0"/>
        <w:adjustRightInd w:val="0"/>
        <w:spacing w:after="0" w:line="240" w:lineRule="auto"/>
        <w:rPr>
          <w:rFonts w:cstheme="minorHAnsi"/>
          <w:sz w:val="24"/>
          <w:szCs w:val="24"/>
        </w:rPr>
      </w:pPr>
    </w:p>
    <w:p w14:paraId="3B67083B" w14:textId="77777777" w:rsidR="008A4358" w:rsidRPr="008D732D" w:rsidRDefault="00183636">
      <w:pPr>
        <w:rPr>
          <w:rFonts w:eastAsia="Times New Roman" w:cstheme="minorHAnsi"/>
          <w:color w:val="000000" w:themeColor="text1"/>
          <w:sz w:val="24"/>
          <w:szCs w:val="24"/>
          <w:lang w:val="en"/>
        </w:rPr>
      </w:pPr>
      <w:r w:rsidRPr="008D732D">
        <w:rPr>
          <w:rFonts w:eastAsia="Times New Roman" w:cstheme="minorHAnsi"/>
          <w:sz w:val="24"/>
          <w:szCs w:val="24"/>
          <w:lang w:val="en"/>
        </w:rPr>
        <w:lastRenderedPageBreak/>
        <w:t>N</w:t>
      </w:r>
      <w:r w:rsidR="009E3DBB" w:rsidRPr="008D732D">
        <w:rPr>
          <w:rFonts w:eastAsia="Times New Roman" w:cstheme="minorHAnsi"/>
          <w:sz w:val="24"/>
          <w:szCs w:val="24"/>
          <w:lang w:val="en"/>
        </w:rPr>
        <w:t>uclear medicine study involves administration of a</w:t>
      </w:r>
      <w:r w:rsidR="009E3DBB" w:rsidRPr="008D732D">
        <w:rPr>
          <w:rFonts w:eastAsia="Times New Roman" w:cstheme="minorHAnsi"/>
          <w:color w:val="000000" w:themeColor="text1"/>
          <w:sz w:val="24"/>
          <w:szCs w:val="24"/>
          <w:lang w:val="en"/>
        </w:rPr>
        <w:t xml:space="preserve"> </w:t>
      </w:r>
      <w:hyperlink r:id="rId8" w:tooltip="Radionuclide" w:history="1">
        <w:r w:rsidR="009E3DBB" w:rsidRPr="008D732D">
          <w:rPr>
            <w:rFonts w:eastAsia="Times New Roman" w:cstheme="minorHAnsi"/>
            <w:color w:val="000000" w:themeColor="text1"/>
            <w:sz w:val="24"/>
            <w:szCs w:val="24"/>
            <w:lang w:val="en"/>
          </w:rPr>
          <w:t>radionuclide</w:t>
        </w:r>
      </w:hyperlink>
      <w:r w:rsidR="009E3DBB" w:rsidRPr="008D732D">
        <w:rPr>
          <w:rFonts w:eastAsia="Times New Roman" w:cstheme="minorHAnsi"/>
          <w:color w:val="000000" w:themeColor="text1"/>
          <w:sz w:val="24"/>
          <w:szCs w:val="24"/>
          <w:lang w:val="en"/>
        </w:rPr>
        <w:t xml:space="preserve"> in</w:t>
      </w:r>
      <w:r w:rsidR="009E3DBB" w:rsidRPr="008D732D">
        <w:rPr>
          <w:rFonts w:eastAsia="Times New Roman" w:cstheme="minorHAnsi"/>
          <w:sz w:val="24"/>
          <w:szCs w:val="24"/>
          <w:lang w:val="en"/>
        </w:rPr>
        <w:t xml:space="preserve">to the body by intravenous injection in liquid or aggregate form, ingestion while combined with food, inhalation as a gas or aerosol, or rarely, injection of a radionuclide that has undergone </w:t>
      </w:r>
      <w:hyperlink r:id="rId9" w:tooltip="Micro-encapsulation" w:history="1">
        <w:r w:rsidR="009E3DBB" w:rsidRPr="008D732D">
          <w:rPr>
            <w:rFonts w:eastAsia="Times New Roman" w:cstheme="minorHAnsi"/>
            <w:color w:val="000000" w:themeColor="text1"/>
            <w:sz w:val="24"/>
            <w:szCs w:val="24"/>
            <w:lang w:val="en"/>
          </w:rPr>
          <w:t>micro-encapsulation</w:t>
        </w:r>
      </w:hyperlink>
      <w:r w:rsidR="009E3DBB" w:rsidRPr="008D732D">
        <w:rPr>
          <w:rFonts w:eastAsia="Times New Roman" w:cstheme="minorHAnsi"/>
          <w:color w:val="000000" w:themeColor="text1"/>
          <w:sz w:val="24"/>
          <w:szCs w:val="24"/>
          <w:lang w:val="en"/>
        </w:rPr>
        <w:t>.</w:t>
      </w:r>
      <w:r w:rsidRPr="008D732D">
        <w:rPr>
          <w:rFonts w:eastAsia="Times New Roman" w:cstheme="minorHAnsi"/>
          <w:color w:val="000000" w:themeColor="text1"/>
          <w:sz w:val="24"/>
          <w:szCs w:val="24"/>
          <w:lang w:val="en"/>
        </w:rPr>
        <w:t xml:space="preserve">  </w:t>
      </w:r>
    </w:p>
    <w:p w14:paraId="7AB38D81" w14:textId="77777777" w:rsidR="009E3DBB" w:rsidRPr="006E4356" w:rsidRDefault="00757F93" w:rsidP="00757F93">
      <w:pPr>
        <w:spacing w:after="0"/>
        <w:rPr>
          <w:rFonts w:cstheme="minorHAnsi"/>
          <w:b/>
          <w:bCs/>
          <w:sz w:val="24"/>
          <w:szCs w:val="24"/>
          <w:u w:val="single"/>
        </w:rPr>
      </w:pPr>
      <w:r w:rsidRPr="006E4356">
        <w:rPr>
          <w:rFonts w:cstheme="minorHAnsi"/>
          <w:b/>
          <w:bCs/>
          <w:sz w:val="24"/>
          <w:szCs w:val="24"/>
          <w:u w:val="single"/>
        </w:rPr>
        <w:t>RELEASE CRITERIA</w:t>
      </w:r>
    </w:p>
    <w:p w14:paraId="55489868" w14:textId="77777777" w:rsidR="00757F93" w:rsidRPr="00757F93" w:rsidRDefault="00757F93" w:rsidP="00757F93">
      <w:pPr>
        <w:autoSpaceDE w:val="0"/>
        <w:autoSpaceDN w:val="0"/>
        <w:adjustRightInd w:val="0"/>
        <w:spacing w:after="0" w:line="240" w:lineRule="auto"/>
        <w:rPr>
          <w:rFonts w:cstheme="minorHAnsi"/>
          <w:sz w:val="24"/>
          <w:szCs w:val="24"/>
        </w:rPr>
      </w:pPr>
      <w:r w:rsidRPr="00757F93">
        <w:rPr>
          <w:rFonts w:cstheme="minorHAnsi"/>
          <w:sz w:val="24"/>
          <w:szCs w:val="24"/>
        </w:rPr>
        <w:t>Licensees should use one of the following options to release a patient who has been administered radiopharmaceuticals or permanent implants containing radioactive material in accordance with regulatory requirements.</w:t>
      </w:r>
    </w:p>
    <w:p w14:paraId="5D0BA213" w14:textId="77777777" w:rsidR="00757F93" w:rsidRPr="00757F93" w:rsidRDefault="00757F93" w:rsidP="00757F93">
      <w:pPr>
        <w:pStyle w:val="ListParagraph"/>
        <w:numPr>
          <w:ilvl w:val="0"/>
          <w:numId w:val="5"/>
        </w:numPr>
        <w:autoSpaceDE w:val="0"/>
        <w:autoSpaceDN w:val="0"/>
        <w:adjustRightInd w:val="0"/>
        <w:spacing w:after="0" w:line="240" w:lineRule="auto"/>
        <w:rPr>
          <w:rFonts w:cstheme="minorHAnsi"/>
          <w:b/>
          <w:bCs/>
          <w:sz w:val="24"/>
          <w:szCs w:val="24"/>
        </w:rPr>
      </w:pPr>
      <w:r w:rsidRPr="00757F93">
        <w:rPr>
          <w:rFonts w:cstheme="minorHAnsi"/>
          <w:b/>
          <w:bCs/>
          <w:sz w:val="24"/>
          <w:szCs w:val="24"/>
        </w:rPr>
        <w:t>Release of Patients Based on Administered Activity</w:t>
      </w:r>
    </w:p>
    <w:p w14:paraId="22559A01" w14:textId="77777777" w:rsidR="00757F93" w:rsidRPr="00757F93" w:rsidRDefault="00757F93" w:rsidP="00757F93">
      <w:pPr>
        <w:pStyle w:val="ListParagraph"/>
        <w:numPr>
          <w:ilvl w:val="1"/>
          <w:numId w:val="5"/>
        </w:numPr>
        <w:spacing w:after="0"/>
        <w:rPr>
          <w:rFonts w:cstheme="minorHAnsi"/>
          <w:sz w:val="24"/>
          <w:szCs w:val="24"/>
        </w:rPr>
      </w:pPr>
      <w:r w:rsidRPr="00757F93">
        <w:rPr>
          <w:rFonts w:cstheme="minorHAnsi"/>
          <w:sz w:val="24"/>
          <w:szCs w:val="24"/>
        </w:rPr>
        <w:t>In compliance with the dose limit in 10 CFR 35.75(a), licensees may release patients from licensee control if the activity administered is no greater than the activity in Column 1 of Table 1.</w:t>
      </w:r>
    </w:p>
    <w:p w14:paraId="4901EFCE" w14:textId="77777777" w:rsidR="00757F93" w:rsidRPr="00757F93" w:rsidRDefault="00757F93" w:rsidP="00757F93">
      <w:pPr>
        <w:pStyle w:val="ListParagraph"/>
        <w:numPr>
          <w:ilvl w:val="0"/>
          <w:numId w:val="5"/>
        </w:numPr>
        <w:autoSpaceDE w:val="0"/>
        <w:autoSpaceDN w:val="0"/>
        <w:adjustRightInd w:val="0"/>
        <w:spacing w:after="0" w:line="240" w:lineRule="auto"/>
        <w:rPr>
          <w:rFonts w:cstheme="minorHAnsi"/>
          <w:b/>
          <w:bCs/>
          <w:sz w:val="24"/>
          <w:szCs w:val="24"/>
        </w:rPr>
      </w:pPr>
      <w:r w:rsidRPr="00757F93">
        <w:rPr>
          <w:rFonts w:cstheme="minorHAnsi"/>
          <w:b/>
          <w:bCs/>
          <w:sz w:val="24"/>
          <w:szCs w:val="24"/>
        </w:rPr>
        <w:t>Release of Patients Based on Measured Dose Rate</w:t>
      </w:r>
    </w:p>
    <w:p w14:paraId="6A598AB3" w14:textId="77777777" w:rsidR="00757F93" w:rsidRPr="00757F93" w:rsidRDefault="00757F93" w:rsidP="00757F93">
      <w:pPr>
        <w:pStyle w:val="ListParagraph"/>
        <w:numPr>
          <w:ilvl w:val="1"/>
          <w:numId w:val="5"/>
        </w:numPr>
        <w:spacing w:after="0"/>
        <w:rPr>
          <w:rFonts w:cstheme="minorHAnsi"/>
          <w:sz w:val="24"/>
          <w:szCs w:val="24"/>
        </w:rPr>
      </w:pPr>
      <w:r w:rsidRPr="00757F93">
        <w:rPr>
          <w:rFonts w:cstheme="minorHAnsi"/>
          <w:sz w:val="24"/>
          <w:szCs w:val="24"/>
        </w:rPr>
        <w:t>Licensees may release patients to whom radionuclides have been administered in amounts greater than the activities listed in Column 1 of</w:t>
      </w:r>
      <w:r>
        <w:rPr>
          <w:rFonts w:cstheme="minorHAnsi"/>
          <w:sz w:val="24"/>
          <w:szCs w:val="24"/>
        </w:rPr>
        <w:t xml:space="preserve"> </w:t>
      </w:r>
      <w:r w:rsidRPr="00757F93">
        <w:rPr>
          <w:rFonts w:cstheme="minorHAnsi"/>
          <w:sz w:val="24"/>
          <w:szCs w:val="24"/>
        </w:rPr>
        <w:t>Table 1 provided the measured dose rate at 1 meter (from the surfac</w:t>
      </w:r>
      <w:r>
        <w:rPr>
          <w:rFonts w:cstheme="minorHAnsi"/>
          <w:sz w:val="24"/>
          <w:szCs w:val="24"/>
        </w:rPr>
        <w:t xml:space="preserve">e of the patient) is no greater </w:t>
      </w:r>
      <w:r w:rsidRPr="00757F93">
        <w:rPr>
          <w:rFonts w:cstheme="minorHAnsi"/>
          <w:sz w:val="24"/>
          <w:szCs w:val="24"/>
        </w:rPr>
        <w:t>than the value in Column 2 of Table 1 for that radionuclide.</w:t>
      </w:r>
    </w:p>
    <w:p w14:paraId="082ADF34" w14:textId="77777777" w:rsidR="00757F93" w:rsidRPr="00757F93" w:rsidRDefault="00757F93" w:rsidP="00757F93">
      <w:pPr>
        <w:pStyle w:val="ListParagraph"/>
        <w:numPr>
          <w:ilvl w:val="0"/>
          <w:numId w:val="5"/>
        </w:numPr>
        <w:autoSpaceDE w:val="0"/>
        <w:autoSpaceDN w:val="0"/>
        <w:adjustRightInd w:val="0"/>
        <w:spacing w:after="0" w:line="240" w:lineRule="auto"/>
        <w:rPr>
          <w:rFonts w:cstheme="minorHAnsi"/>
          <w:sz w:val="24"/>
          <w:szCs w:val="24"/>
        </w:rPr>
      </w:pPr>
      <w:r w:rsidRPr="00757F93">
        <w:rPr>
          <w:rFonts w:cstheme="minorHAnsi"/>
          <w:b/>
          <w:bCs/>
          <w:sz w:val="24"/>
          <w:szCs w:val="24"/>
        </w:rPr>
        <w:t>Release of Patients Based on Patient-Specific Dose Calculations</w:t>
      </w:r>
    </w:p>
    <w:p w14:paraId="6FC19020" w14:textId="77777777" w:rsidR="00757F93" w:rsidRDefault="00757F93" w:rsidP="00757F93">
      <w:pPr>
        <w:pStyle w:val="ListParagraph"/>
        <w:numPr>
          <w:ilvl w:val="1"/>
          <w:numId w:val="5"/>
        </w:numPr>
        <w:spacing w:after="0"/>
        <w:rPr>
          <w:sz w:val="24"/>
          <w:szCs w:val="24"/>
        </w:rPr>
      </w:pPr>
      <w:r w:rsidRPr="00757F93">
        <w:rPr>
          <w:sz w:val="24"/>
          <w:szCs w:val="24"/>
        </w:rPr>
        <w:t>Licensees may release patients based on dose calculations using patient-specific parameters. With this method, based on 10 CFR 35.75(a), the licensee must calculate the maximum likely dose to an individual exposed to the patient on a case-by-case basis.</w:t>
      </w:r>
    </w:p>
    <w:p w14:paraId="6FC30B57" w14:textId="77777777" w:rsidR="00757F93" w:rsidRDefault="00757F93" w:rsidP="00757F93">
      <w:pPr>
        <w:spacing w:after="0"/>
        <w:rPr>
          <w:sz w:val="24"/>
          <w:szCs w:val="24"/>
        </w:rPr>
      </w:pPr>
    </w:p>
    <w:tbl>
      <w:tblPr>
        <w:tblW w:w="10320" w:type="dxa"/>
        <w:tblInd w:w="93" w:type="dxa"/>
        <w:tblLook w:val="04A0" w:firstRow="1" w:lastRow="0" w:firstColumn="1" w:lastColumn="0" w:noHBand="0" w:noVBand="1"/>
      </w:tblPr>
      <w:tblGrid>
        <w:gridCol w:w="3100"/>
        <w:gridCol w:w="2000"/>
        <w:gridCol w:w="1580"/>
        <w:gridCol w:w="1760"/>
        <w:gridCol w:w="1880"/>
      </w:tblGrid>
      <w:tr w:rsidR="00757F93" w:rsidRPr="00757F93" w14:paraId="443CCA54" w14:textId="77777777" w:rsidTr="00757F93">
        <w:trPr>
          <w:trHeight w:val="312"/>
        </w:trPr>
        <w:tc>
          <w:tcPr>
            <w:tcW w:w="10320" w:type="dxa"/>
            <w:gridSpan w:val="5"/>
            <w:tcBorders>
              <w:top w:val="single" w:sz="8" w:space="0" w:color="auto"/>
              <w:left w:val="single" w:sz="8" w:space="0" w:color="auto"/>
              <w:bottom w:val="single" w:sz="4" w:space="0" w:color="auto"/>
              <w:right w:val="single" w:sz="8" w:space="0" w:color="000000"/>
            </w:tcBorders>
            <w:shd w:val="clear" w:color="auto" w:fill="auto"/>
            <w:noWrap/>
            <w:hideMark/>
          </w:tcPr>
          <w:p w14:paraId="28970237" w14:textId="77777777" w:rsidR="00757F93" w:rsidRPr="00757F93" w:rsidRDefault="00757F93" w:rsidP="00757F93">
            <w:pPr>
              <w:spacing w:after="0" w:line="240" w:lineRule="auto"/>
              <w:jc w:val="center"/>
              <w:rPr>
                <w:rFonts w:ascii="Times New Roman" w:eastAsia="Times New Roman" w:hAnsi="Times New Roman" w:cs="Times New Roman"/>
                <w:b/>
                <w:bCs/>
                <w:color w:val="000000"/>
                <w:sz w:val="24"/>
                <w:szCs w:val="24"/>
              </w:rPr>
            </w:pPr>
            <w:r w:rsidRPr="00757F93">
              <w:rPr>
                <w:rFonts w:ascii="Times New Roman" w:eastAsia="Times New Roman" w:hAnsi="Times New Roman" w:cs="Times New Roman"/>
                <w:b/>
                <w:bCs/>
                <w:color w:val="000000"/>
                <w:sz w:val="24"/>
                <w:szCs w:val="24"/>
              </w:rPr>
              <w:t>Table 1. Activities and Dose Rates for Authorizing Patient Release†</w:t>
            </w:r>
          </w:p>
        </w:tc>
      </w:tr>
      <w:tr w:rsidR="00757F93" w:rsidRPr="00757F93" w14:paraId="0AD5D81E" w14:textId="77777777" w:rsidTr="00757F93">
        <w:trPr>
          <w:trHeight w:val="864"/>
        </w:trPr>
        <w:tc>
          <w:tcPr>
            <w:tcW w:w="3100" w:type="dxa"/>
            <w:vMerge w:val="restart"/>
            <w:tcBorders>
              <w:top w:val="nil"/>
              <w:left w:val="single" w:sz="8" w:space="0" w:color="auto"/>
              <w:bottom w:val="single" w:sz="4" w:space="0" w:color="auto"/>
              <w:right w:val="single" w:sz="4" w:space="0" w:color="auto"/>
            </w:tcBorders>
            <w:shd w:val="clear" w:color="auto" w:fill="auto"/>
            <w:vAlign w:val="bottom"/>
            <w:hideMark/>
          </w:tcPr>
          <w:p w14:paraId="6B2AC3E4" w14:textId="77777777" w:rsidR="00757F93" w:rsidRPr="00757F93" w:rsidRDefault="00757F93" w:rsidP="00757F93">
            <w:pPr>
              <w:spacing w:after="0" w:line="240" w:lineRule="auto"/>
              <w:jc w:val="center"/>
              <w:rPr>
                <w:rFonts w:ascii="Times New Roman" w:eastAsia="Times New Roman" w:hAnsi="Times New Roman" w:cs="Times New Roman"/>
                <w:b/>
                <w:bCs/>
                <w:color w:val="000000"/>
                <w:sz w:val="20"/>
                <w:szCs w:val="20"/>
              </w:rPr>
            </w:pPr>
            <w:r w:rsidRPr="00757F93">
              <w:rPr>
                <w:rFonts w:ascii="Times New Roman" w:eastAsia="Times New Roman" w:hAnsi="Times New Roman" w:cs="Times New Roman"/>
                <w:b/>
                <w:bCs/>
                <w:color w:val="000000"/>
                <w:sz w:val="20"/>
                <w:szCs w:val="20"/>
              </w:rPr>
              <w:t>Radionuclide</w:t>
            </w:r>
          </w:p>
        </w:tc>
        <w:tc>
          <w:tcPr>
            <w:tcW w:w="3580" w:type="dxa"/>
            <w:gridSpan w:val="2"/>
            <w:tcBorders>
              <w:top w:val="single" w:sz="4" w:space="0" w:color="auto"/>
              <w:left w:val="nil"/>
              <w:bottom w:val="single" w:sz="4" w:space="0" w:color="auto"/>
              <w:right w:val="single" w:sz="4" w:space="0" w:color="auto"/>
            </w:tcBorders>
            <w:shd w:val="clear" w:color="auto" w:fill="auto"/>
            <w:hideMark/>
          </w:tcPr>
          <w:p w14:paraId="62A9F7B0" w14:textId="77777777" w:rsidR="00757F93" w:rsidRPr="00757F93" w:rsidRDefault="00757F93" w:rsidP="00757F93">
            <w:pPr>
              <w:spacing w:after="0" w:line="240" w:lineRule="auto"/>
              <w:jc w:val="center"/>
              <w:rPr>
                <w:rFonts w:ascii="Times New Roman" w:eastAsia="Times New Roman" w:hAnsi="Times New Roman" w:cs="Times New Roman"/>
                <w:b/>
                <w:bCs/>
                <w:color w:val="000000"/>
                <w:sz w:val="20"/>
                <w:szCs w:val="20"/>
              </w:rPr>
            </w:pPr>
            <w:r w:rsidRPr="00757F93">
              <w:rPr>
                <w:rFonts w:ascii="Times New Roman" w:eastAsia="Times New Roman" w:hAnsi="Times New Roman" w:cs="Times New Roman"/>
                <w:b/>
                <w:bCs/>
                <w:color w:val="000000"/>
                <w:sz w:val="20"/>
                <w:szCs w:val="20"/>
              </w:rPr>
              <w:t xml:space="preserve">COLUMN 1 </w:t>
            </w:r>
            <w:r w:rsidRPr="00757F93">
              <w:rPr>
                <w:rFonts w:ascii="Times New Roman" w:eastAsia="Times New Roman" w:hAnsi="Times New Roman" w:cs="Times New Roman"/>
                <w:b/>
                <w:bCs/>
                <w:color w:val="000000"/>
                <w:sz w:val="20"/>
                <w:szCs w:val="20"/>
              </w:rPr>
              <w:br/>
              <w:t>Activity at or Below Which Patients May Be Released</w:t>
            </w:r>
          </w:p>
        </w:tc>
        <w:tc>
          <w:tcPr>
            <w:tcW w:w="3640" w:type="dxa"/>
            <w:gridSpan w:val="2"/>
            <w:tcBorders>
              <w:top w:val="single" w:sz="4" w:space="0" w:color="auto"/>
              <w:left w:val="nil"/>
              <w:bottom w:val="single" w:sz="4" w:space="0" w:color="auto"/>
              <w:right w:val="single" w:sz="8" w:space="0" w:color="000000"/>
            </w:tcBorders>
            <w:shd w:val="clear" w:color="auto" w:fill="auto"/>
            <w:hideMark/>
          </w:tcPr>
          <w:p w14:paraId="2D901080" w14:textId="77777777" w:rsidR="00757F93" w:rsidRPr="00757F93" w:rsidRDefault="00757F93" w:rsidP="00757F93">
            <w:pPr>
              <w:spacing w:after="0" w:line="240" w:lineRule="auto"/>
              <w:jc w:val="center"/>
              <w:rPr>
                <w:rFonts w:ascii="Times New Roman" w:eastAsia="Times New Roman" w:hAnsi="Times New Roman" w:cs="Times New Roman"/>
                <w:b/>
                <w:bCs/>
                <w:color w:val="000000"/>
                <w:sz w:val="20"/>
                <w:szCs w:val="20"/>
              </w:rPr>
            </w:pPr>
            <w:r w:rsidRPr="00757F93">
              <w:rPr>
                <w:rFonts w:ascii="Times New Roman" w:eastAsia="Times New Roman" w:hAnsi="Times New Roman" w:cs="Times New Roman"/>
                <w:b/>
                <w:bCs/>
                <w:color w:val="000000"/>
                <w:sz w:val="20"/>
                <w:szCs w:val="20"/>
              </w:rPr>
              <w:t>COLUMN 2</w:t>
            </w:r>
            <w:r w:rsidRPr="00757F93">
              <w:rPr>
                <w:rFonts w:ascii="Times New Roman" w:eastAsia="Times New Roman" w:hAnsi="Times New Roman" w:cs="Times New Roman"/>
                <w:b/>
                <w:bCs/>
                <w:color w:val="000000"/>
                <w:sz w:val="20"/>
                <w:szCs w:val="20"/>
              </w:rPr>
              <w:br/>
              <w:t>Dose Rate at 1 Meter, at or Below Which Patients May Be Released*</w:t>
            </w:r>
          </w:p>
        </w:tc>
      </w:tr>
      <w:tr w:rsidR="00757F93" w:rsidRPr="00757F93" w14:paraId="42709847" w14:textId="77777777" w:rsidTr="00757F93">
        <w:trPr>
          <w:trHeight w:val="480"/>
        </w:trPr>
        <w:tc>
          <w:tcPr>
            <w:tcW w:w="3100" w:type="dxa"/>
            <w:vMerge/>
            <w:tcBorders>
              <w:top w:val="nil"/>
              <w:left w:val="single" w:sz="8" w:space="0" w:color="auto"/>
              <w:bottom w:val="single" w:sz="4" w:space="0" w:color="auto"/>
              <w:right w:val="single" w:sz="4" w:space="0" w:color="auto"/>
            </w:tcBorders>
            <w:vAlign w:val="center"/>
            <w:hideMark/>
          </w:tcPr>
          <w:p w14:paraId="48D0B3AA" w14:textId="77777777" w:rsidR="00757F93" w:rsidRPr="00757F93" w:rsidRDefault="00757F93" w:rsidP="00757F93">
            <w:pPr>
              <w:spacing w:after="0" w:line="240" w:lineRule="auto"/>
              <w:rPr>
                <w:rFonts w:ascii="Times New Roman" w:eastAsia="Times New Roman" w:hAnsi="Times New Roman" w:cs="Times New Roman"/>
                <w:b/>
                <w:bCs/>
                <w:color w:val="000000"/>
                <w:sz w:val="20"/>
                <w:szCs w:val="20"/>
              </w:rPr>
            </w:pPr>
          </w:p>
        </w:tc>
        <w:tc>
          <w:tcPr>
            <w:tcW w:w="2000" w:type="dxa"/>
            <w:tcBorders>
              <w:top w:val="nil"/>
              <w:left w:val="nil"/>
              <w:bottom w:val="single" w:sz="4" w:space="0" w:color="auto"/>
              <w:right w:val="single" w:sz="4" w:space="0" w:color="auto"/>
            </w:tcBorders>
            <w:shd w:val="clear" w:color="auto" w:fill="auto"/>
            <w:hideMark/>
          </w:tcPr>
          <w:p w14:paraId="09896684" w14:textId="77777777" w:rsidR="00757F93" w:rsidRPr="00757F93" w:rsidRDefault="00757F93" w:rsidP="00757F93">
            <w:pPr>
              <w:spacing w:after="0" w:line="240" w:lineRule="auto"/>
              <w:jc w:val="center"/>
              <w:rPr>
                <w:rFonts w:ascii="Times New Roman" w:eastAsia="Times New Roman" w:hAnsi="Times New Roman" w:cs="Times New Roman"/>
                <w:b/>
                <w:bCs/>
                <w:color w:val="000000"/>
                <w:sz w:val="20"/>
                <w:szCs w:val="20"/>
              </w:rPr>
            </w:pPr>
            <w:r w:rsidRPr="00757F93">
              <w:rPr>
                <w:rFonts w:ascii="Times New Roman" w:eastAsia="Times New Roman" w:hAnsi="Times New Roman" w:cs="Times New Roman"/>
                <w:b/>
                <w:bCs/>
                <w:color w:val="000000"/>
                <w:sz w:val="20"/>
                <w:szCs w:val="20"/>
              </w:rPr>
              <w:t>(</w:t>
            </w:r>
            <w:proofErr w:type="spellStart"/>
            <w:r w:rsidRPr="00757F93">
              <w:rPr>
                <w:rFonts w:ascii="Times New Roman" w:eastAsia="Times New Roman" w:hAnsi="Times New Roman" w:cs="Times New Roman"/>
                <w:b/>
                <w:bCs/>
                <w:color w:val="000000"/>
                <w:sz w:val="20"/>
                <w:szCs w:val="20"/>
              </w:rPr>
              <w:t>GBq</w:t>
            </w:r>
            <w:proofErr w:type="spellEnd"/>
            <w:r w:rsidRPr="00757F93">
              <w:rPr>
                <w:rFonts w:ascii="Times New Roman" w:eastAsia="Times New Roman" w:hAnsi="Times New Roman" w:cs="Times New Roman"/>
                <w:b/>
                <w:bCs/>
                <w:color w:val="000000"/>
                <w:sz w:val="20"/>
                <w:szCs w:val="20"/>
              </w:rPr>
              <w:t>)</w:t>
            </w:r>
          </w:p>
        </w:tc>
        <w:tc>
          <w:tcPr>
            <w:tcW w:w="1580" w:type="dxa"/>
            <w:tcBorders>
              <w:top w:val="nil"/>
              <w:left w:val="nil"/>
              <w:bottom w:val="single" w:sz="4" w:space="0" w:color="auto"/>
              <w:right w:val="single" w:sz="4" w:space="0" w:color="auto"/>
            </w:tcBorders>
            <w:shd w:val="clear" w:color="auto" w:fill="auto"/>
            <w:hideMark/>
          </w:tcPr>
          <w:p w14:paraId="772E7CB0" w14:textId="77777777" w:rsidR="00757F93" w:rsidRPr="00757F93" w:rsidRDefault="00757F93" w:rsidP="00757F93">
            <w:pPr>
              <w:spacing w:after="0" w:line="240" w:lineRule="auto"/>
              <w:jc w:val="center"/>
              <w:rPr>
                <w:rFonts w:ascii="Times New Roman" w:eastAsia="Times New Roman" w:hAnsi="Times New Roman" w:cs="Times New Roman"/>
                <w:b/>
                <w:bCs/>
                <w:color w:val="000000"/>
                <w:sz w:val="20"/>
                <w:szCs w:val="20"/>
              </w:rPr>
            </w:pPr>
            <w:r w:rsidRPr="00757F93">
              <w:rPr>
                <w:rFonts w:ascii="Times New Roman" w:eastAsia="Times New Roman" w:hAnsi="Times New Roman" w:cs="Times New Roman"/>
                <w:b/>
                <w:bCs/>
                <w:color w:val="000000"/>
                <w:sz w:val="20"/>
                <w:szCs w:val="20"/>
              </w:rPr>
              <w:t>(</w:t>
            </w:r>
            <w:proofErr w:type="spellStart"/>
            <w:r w:rsidRPr="00757F93">
              <w:rPr>
                <w:rFonts w:ascii="Times New Roman" w:eastAsia="Times New Roman" w:hAnsi="Times New Roman" w:cs="Times New Roman"/>
                <w:b/>
                <w:bCs/>
                <w:color w:val="000000"/>
                <w:sz w:val="20"/>
                <w:szCs w:val="20"/>
              </w:rPr>
              <w:t>mCi</w:t>
            </w:r>
            <w:proofErr w:type="spellEnd"/>
            <w:r w:rsidRPr="00757F93">
              <w:rPr>
                <w:rFonts w:ascii="Times New Roman" w:eastAsia="Times New Roman" w:hAnsi="Times New Roman" w:cs="Times New Roman"/>
                <w:b/>
                <w:bCs/>
                <w:color w:val="000000"/>
                <w:sz w:val="20"/>
                <w:szCs w:val="20"/>
              </w:rPr>
              <w:t>)</w:t>
            </w:r>
          </w:p>
        </w:tc>
        <w:tc>
          <w:tcPr>
            <w:tcW w:w="1760" w:type="dxa"/>
            <w:tcBorders>
              <w:top w:val="nil"/>
              <w:left w:val="nil"/>
              <w:bottom w:val="single" w:sz="4" w:space="0" w:color="auto"/>
              <w:right w:val="single" w:sz="4" w:space="0" w:color="auto"/>
            </w:tcBorders>
            <w:shd w:val="clear" w:color="auto" w:fill="auto"/>
            <w:hideMark/>
          </w:tcPr>
          <w:p w14:paraId="4D72689E" w14:textId="77777777" w:rsidR="00757F93" w:rsidRPr="00757F93" w:rsidRDefault="00757F93" w:rsidP="00757F93">
            <w:pPr>
              <w:spacing w:after="0" w:line="240" w:lineRule="auto"/>
              <w:jc w:val="center"/>
              <w:rPr>
                <w:rFonts w:ascii="Times New Roman" w:eastAsia="Times New Roman" w:hAnsi="Times New Roman" w:cs="Times New Roman"/>
                <w:b/>
                <w:bCs/>
                <w:color w:val="000000"/>
                <w:sz w:val="20"/>
                <w:szCs w:val="20"/>
              </w:rPr>
            </w:pPr>
            <w:r w:rsidRPr="00757F93">
              <w:rPr>
                <w:rFonts w:ascii="Times New Roman" w:eastAsia="Times New Roman" w:hAnsi="Times New Roman" w:cs="Times New Roman"/>
                <w:b/>
                <w:bCs/>
                <w:color w:val="000000"/>
                <w:sz w:val="20"/>
                <w:szCs w:val="20"/>
              </w:rPr>
              <w:t>(</w:t>
            </w:r>
            <w:proofErr w:type="spellStart"/>
            <w:r w:rsidRPr="00757F93">
              <w:rPr>
                <w:rFonts w:ascii="Times New Roman" w:eastAsia="Times New Roman" w:hAnsi="Times New Roman" w:cs="Times New Roman"/>
                <w:b/>
                <w:bCs/>
                <w:color w:val="000000"/>
                <w:sz w:val="20"/>
                <w:szCs w:val="20"/>
              </w:rPr>
              <w:t>mSv</w:t>
            </w:r>
            <w:proofErr w:type="spellEnd"/>
            <w:r w:rsidRPr="00757F93">
              <w:rPr>
                <w:rFonts w:ascii="Times New Roman" w:eastAsia="Times New Roman" w:hAnsi="Times New Roman" w:cs="Times New Roman"/>
                <w:b/>
                <w:bCs/>
                <w:color w:val="000000"/>
                <w:sz w:val="20"/>
                <w:szCs w:val="20"/>
              </w:rPr>
              <w:t>/</w:t>
            </w:r>
            <w:proofErr w:type="spellStart"/>
            <w:r w:rsidRPr="00757F93">
              <w:rPr>
                <w:rFonts w:ascii="Times New Roman" w:eastAsia="Times New Roman" w:hAnsi="Times New Roman" w:cs="Times New Roman"/>
                <w:b/>
                <w:bCs/>
                <w:color w:val="000000"/>
                <w:sz w:val="20"/>
                <w:szCs w:val="20"/>
              </w:rPr>
              <w:t>hr</w:t>
            </w:r>
            <w:proofErr w:type="spellEnd"/>
            <w:r w:rsidRPr="00757F93">
              <w:rPr>
                <w:rFonts w:ascii="Times New Roman" w:eastAsia="Times New Roman" w:hAnsi="Times New Roman" w:cs="Times New Roman"/>
                <w:b/>
                <w:bCs/>
                <w:color w:val="000000"/>
                <w:sz w:val="20"/>
                <w:szCs w:val="20"/>
              </w:rPr>
              <w:t>)</w:t>
            </w:r>
          </w:p>
        </w:tc>
        <w:tc>
          <w:tcPr>
            <w:tcW w:w="1880" w:type="dxa"/>
            <w:tcBorders>
              <w:top w:val="nil"/>
              <w:left w:val="nil"/>
              <w:bottom w:val="single" w:sz="4" w:space="0" w:color="auto"/>
              <w:right w:val="single" w:sz="8" w:space="0" w:color="auto"/>
            </w:tcBorders>
            <w:shd w:val="clear" w:color="auto" w:fill="auto"/>
            <w:hideMark/>
          </w:tcPr>
          <w:p w14:paraId="392458D4" w14:textId="77777777" w:rsidR="00757F93" w:rsidRPr="00757F93" w:rsidRDefault="00757F93" w:rsidP="00757F93">
            <w:pPr>
              <w:spacing w:after="0" w:line="240" w:lineRule="auto"/>
              <w:jc w:val="center"/>
              <w:rPr>
                <w:rFonts w:ascii="Times New Roman" w:eastAsia="Times New Roman" w:hAnsi="Times New Roman" w:cs="Times New Roman"/>
                <w:b/>
                <w:bCs/>
                <w:color w:val="000000"/>
                <w:sz w:val="20"/>
                <w:szCs w:val="20"/>
              </w:rPr>
            </w:pPr>
            <w:r w:rsidRPr="00757F93">
              <w:rPr>
                <w:rFonts w:ascii="Times New Roman" w:eastAsia="Times New Roman" w:hAnsi="Times New Roman" w:cs="Times New Roman"/>
                <w:b/>
                <w:bCs/>
                <w:color w:val="000000"/>
                <w:sz w:val="20"/>
                <w:szCs w:val="20"/>
              </w:rPr>
              <w:t>(</w:t>
            </w:r>
            <w:proofErr w:type="spellStart"/>
            <w:r w:rsidRPr="00757F93">
              <w:rPr>
                <w:rFonts w:ascii="Times New Roman" w:eastAsia="Times New Roman" w:hAnsi="Times New Roman" w:cs="Times New Roman"/>
                <w:b/>
                <w:bCs/>
                <w:color w:val="000000"/>
                <w:sz w:val="20"/>
                <w:szCs w:val="20"/>
              </w:rPr>
              <w:t>mrem</w:t>
            </w:r>
            <w:proofErr w:type="spellEnd"/>
            <w:r w:rsidRPr="00757F93">
              <w:rPr>
                <w:rFonts w:ascii="Times New Roman" w:eastAsia="Times New Roman" w:hAnsi="Times New Roman" w:cs="Times New Roman"/>
                <w:b/>
                <w:bCs/>
                <w:color w:val="000000"/>
                <w:sz w:val="20"/>
                <w:szCs w:val="20"/>
              </w:rPr>
              <w:t>/</w:t>
            </w:r>
            <w:proofErr w:type="spellStart"/>
            <w:r w:rsidRPr="00757F93">
              <w:rPr>
                <w:rFonts w:ascii="Times New Roman" w:eastAsia="Times New Roman" w:hAnsi="Times New Roman" w:cs="Times New Roman"/>
                <w:b/>
                <w:bCs/>
                <w:color w:val="000000"/>
                <w:sz w:val="20"/>
                <w:szCs w:val="20"/>
              </w:rPr>
              <w:t>hr</w:t>
            </w:r>
            <w:proofErr w:type="spellEnd"/>
            <w:r w:rsidRPr="00757F93">
              <w:rPr>
                <w:rFonts w:ascii="Times New Roman" w:eastAsia="Times New Roman" w:hAnsi="Times New Roman" w:cs="Times New Roman"/>
                <w:b/>
                <w:bCs/>
                <w:color w:val="000000"/>
                <w:sz w:val="20"/>
                <w:szCs w:val="20"/>
              </w:rPr>
              <w:t>)</w:t>
            </w:r>
          </w:p>
        </w:tc>
      </w:tr>
      <w:tr w:rsidR="00757F93" w:rsidRPr="00757F93" w14:paraId="29BAB663"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748EBEC5"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Ag-111</w:t>
            </w:r>
          </w:p>
        </w:tc>
        <w:tc>
          <w:tcPr>
            <w:tcW w:w="2000" w:type="dxa"/>
            <w:tcBorders>
              <w:top w:val="nil"/>
              <w:left w:val="nil"/>
              <w:bottom w:val="single" w:sz="4" w:space="0" w:color="auto"/>
              <w:right w:val="single" w:sz="4" w:space="0" w:color="auto"/>
            </w:tcBorders>
            <w:shd w:val="clear" w:color="auto" w:fill="auto"/>
            <w:hideMark/>
          </w:tcPr>
          <w:p w14:paraId="233989BF"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19</w:t>
            </w:r>
          </w:p>
        </w:tc>
        <w:tc>
          <w:tcPr>
            <w:tcW w:w="1580" w:type="dxa"/>
            <w:tcBorders>
              <w:top w:val="nil"/>
              <w:left w:val="nil"/>
              <w:bottom w:val="single" w:sz="4" w:space="0" w:color="auto"/>
              <w:right w:val="single" w:sz="4" w:space="0" w:color="auto"/>
            </w:tcBorders>
            <w:shd w:val="clear" w:color="auto" w:fill="auto"/>
            <w:hideMark/>
          </w:tcPr>
          <w:p w14:paraId="716639BA"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520</w:t>
            </w:r>
          </w:p>
        </w:tc>
        <w:tc>
          <w:tcPr>
            <w:tcW w:w="1760" w:type="dxa"/>
            <w:tcBorders>
              <w:top w:val="nil"/>
              <w:left w:val="nil"/>
              <w:bottom w:val="single" w:sz="4" w:space="0" w:color="auto"/>
              <w:right w:val="single" w:sz="4" w:space="0" w:color="auto"/>
            </w:tcBorders>
            <w:shd w:val="clear" w:color="auto" w:fill="auto"/>
            <w:hideMark/>
          </w:tcPr>
          <w:p w14:paraId="79C19080"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0.08</w:t>
            </w:r>
          </w:p>
        </w:tc>
        <w:tc>
          <w:tcPr>
            <w:tcW w:w="1880" w:type="dxa"/>
            <w:tcBorders>
              <w:top w:val="nil"/>
              <w:left w:val="nil"/>
              <w:bottom w:val="single" w:sz="4" w:space="0" w:color="auto"/>
              <w:right w:val="single" w:sz="8" w:space="0" w:color="auto"/>
            </w:tcBorders>
            <w:shd w:val="clear" w:color="auto" w:fill="auto"/>
            <w:hideMark/>
          </w:tcPr>
          <w:p w14:paraId="11D16920"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8</w:t>
            </w:r>
          </w:p>
        </w:tc>
      </w:tr>
      <w:tr w:rsidR="00757F93" w:rsidRPr="00757F93" w14:paraId="1F3E0E91"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7AF3AB8F"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Au-198</w:t>
            </w:r>
          </w:p>
        </w:tc>
        <w:tc>
          <w:tcPr>
            <w:tcW w:w="2000" w:type="dxa"/>
            <w:tcBorders>
              <w:top w:val="nil"/>
              <w:left w:val="nil"/>
              <w:bottom w:val="single" w:sz="4" w:space="0" w:color="auto"/>
              <w:right w:val="single" w:sz="4" w:space="0" w:color="auto"/>
            </w:tcBorders>
            <w:shd w:val="clear" w:color="auto" w:fill="auto"/>
            <w:hideMark/>
          </w:tcPr>
          <w:p w14:paraId="7109849B"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3.5</w:t>
            </w:r>
          </w:p>
        </w:tc>
        <w:tc>
          <w:tcPr>
            <w:tcW w:w="1580" w:type="dxa"/>
            <w:tcBorders>
              <w:top w:val="nil"/>
              <w:left w:val="nil"/>
              <w:bottom w:val="single" w:sz="4" w:space="0" w:color="auto"/>
              <w:right w:val="single" w:sz="4" w:space="0" w:color="auto"/>
            </w:tcBorders>
            <w:shd w:val="clear" w:color="auto" w:fill="auto"/>
            <w:hideMark/>
          </w:tcPr>
          <w:p w14:paraId="153131A9"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93</w:t>
            </w:r>
          </w:p>
        </w:tc>
        <w:tc>
          <w:tcPr>
            <w:tcW w:w="1760" w:type="dxa"/>
            <w:tcBorders>
              <w:top w:val="nil"/>
              <w:left w:val="nil"/>
              <w:bottom w:val="single" w:sz="4" w:space="0" w:color="auto"/>
              <w:right w:val="single" w:sz="4" w:space="0" w:color="auto"/>
            </w:tcBorders>
            <w:shd w:val="clear" w:color="auto" w:fill="auto"/>
            <w:hideMark/>
          </w:tcPr>
          <w:p w14:paraId="1B4AE3E8"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0.21</w:t>
            </w:r>
          </w:p>
        </w:tc>
        <w:tc>
          <w:tcPr>
            <w:tcW w:w="1880" w:type="dxa"/>
            <w:tcBorders>
              <w:top w:val="nil"/>
              <w:left w:val="nil"/>
              <w:bottom w:val="single" w:sz="4" w:space="0" w:color="auto"/>
              <w:right w:val="single" w:sz="8" w:space="0" w:color="auto"/>
            </w:tcBorders>
            <w:shd w:val="clear" w:color="auto" w:fill="auto"/>
            <w:hideMark/>
          </w:tcPr>
          <w:p w14:paraId="23160803"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21</w:t>
            </w:r>
          </w:p>
        </w:tc>
      </w:tr>
      <w:tr w:rsidR="00757F93" w:rsidRPr="00757F93" w14:paraId="420D4468"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2AC1A259"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Cr-51</w:t>
            </w:r>
          </w:p>
        </w:tc>
        <w:tc>
          <w:tcPr>
            <w:tcW w:w="2000" w:type="dxa"/>
            <w:tcBorders>
              <w:top w:val="nil"/>
              <w:left w:val="nil"/>
              <w:bottom w:val="single" w:sz="4" w:space="0" w:color="auto"/>
              <w:right w:val="single" w:sz="4" w:space="0" w:color="auto"/>
            </w:tcBorders>
            <w:shd w:val="clear" w:color="auto" w:fill="auto"/>
            <w:hideMark/>
          </w:tcPr>
          <w:p w14:paraId="617E09B8"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4.8</w:t>
            </w:r>
          </w:p>
        </w:tc>
        <w:tc>
          <w:tcPr>
            <w:tcW w:w="1580" w:type="dxa"/>
            <w:tcBorders>
              <w:top w:val="nil"/>
              <w:left w:val="nil"/>
              <w:bottom w:val="single" w:sz="4" w:space="0" w:color="auto"/>
              <w:right w:val="single" w:sz="4" w:space="0" w:color="auto"/>
            </w:tcBorders>
            <w:shd w:val="clear" w:color="auto" w:fill="auto"/>
            <w:hideMark/>
          </w:tcPr>
          <w:p w14:paraId="3B47CC6F"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130</w:t>
            </w:r>
          </w:p>
        </w:tc>
        <w:tc>
          <w:tcPr>
            <w:tcW w:w="1760" w:type="dxa"/>
            <w:tcBorders>
              <w:top w:val="nil"/>
              <w:left w:val="nil"/>
              <w:bottom w:val="single" w:sz="4" w:space="0" w:color="auto"/>
              <w:right w:val="single" w:sz="4" w:space="0" w:color="auto"/>
            </w:tcBorders>
            <w:shd w:val="clear" w:color="auto" w:fill="auto"/>
            <w:hideMark/>
          </w:tcPr>
          <w:p w14:paraId="4C7A8A14"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0.02</w:t>
            </w:r>
          </w:p>
        </w:tc>
        <w:tc>
          <w:tcPr>
            <w:tcW w:w="1880" w:type="dxa"/>
            <w:tcBorders>
              <w:top w:val="nil"/>
              <w:left w:val="nil"/>
              <w:bottom w:val="single" w:sz="4" w:space="0" w:color="auto"/>
              <w:right w:val="single" w:sz="8" w:space="0" w:color="auto"/>
            </w:tcBorders>
            <w:shd w:val="clear" w:color="auto" w:fill="auto"/>
            <w:hideMark/>
          </w:tcPr>
          <w:p w14:paraId="140FED3F"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w:t>
            </w:r>
          </w:p>
        </w:tc>
      </w:tr>
      <w:tr w:rsidR="00757F93" w:rsidRPr="00757F93" w14:paraId="0FE924DA"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12061E4E"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Cu-64</w:t>
            </w:r>
          </w:p>
        </w:tc>
        <w:tc>
          <w:tcPr>
            <w:tcW w:w="2000" w:type="dxa"/>
            <w:tcBorders>
              <w:top w:val="nil"/>
              <w:left w:val="nil"/>
              <w:bottom w:val="single" w:sz="4" w:space="0" w:color="auto"/>
              <w:right w:val="single" w:sz="4" w:space="0" w:color="auto"/>
            </w:tcBorders>
            <w:shd w:val="clear" w:color="auto" w:fill="auto"/>
            <w:hideMark/>
          </w:tcPr>
          <w:p w14:paraId="0FC5459E"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8.4</w:t>
            </w:r>
          </w:p>
        </w:tc>
        <w:tc>
          <w:tcPr>
            <w:tcW w:w="1580" w:type="dxa"/>
            <w:tcBorders>
              <w:top w:val="nil"/>
              <w:left w:val="nil"/>
              <w:bottom w:val="single" w:sz="4" w:space="0" w:color="auto"/>
              <w:right w:val="single" w:sz="4" w:space="0" w:color="auto"/>
            </w:tcBorders>
            <w:shd w:val="clear" w:color="auto" w:fill="auto"/>
            <w:hideMark/>
          </w:tcPr>
          <w:p w14:paraId="1E0C897B"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230</w:t>
            </w:r>
          </w:p>
        </w:tc>
        <w:tc>
          <w:tcPr>
            <w:tcW w:w="1760" w:type="dxa"/>
            <w:tcBorders>
              <w:top w:val="nil"/>
              <w:left w:val="nil"/>
              <w:bottom w:val="single" w:sz="4" w:space="0" w:color="auto"/>
              <w:right w:val="single" w:sz="4" w:space="0" w:color="auto"/>
            </w:tcBorders>
            <w:shd w:val="clear" w:color="auto" w:fill="auto"/>
            <w:hideMark/>
          </w:tcPr>
          <w:p w14:paraId="6202E74F"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0.27</w:t>
            </w:r>
          </w:p>
        </w:tc>
        <w:tc>
          <w:tcPr>
            <w:tcW w:w="1880" w:type="dxa"/>
            <w:tcBorders>
              <w:top w:val="nil"/>
              <w:left w:val="nil"/>
              <w:bottom w:val="single" w:sz="4" w:space="0" w:color="auto"/>
              <w:right w:val="single" w:sz="8" w:space="0" w:color="auto"/>
            </w:tcBorders>
            <w:shd w:val="clear" w:color="auto" w:fill="auto"/>
            <w:hideMark/>
          </w:tcPr>
          <w:p w14:paraId="2470A14F"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27</w:t>
            </w:r>
          </w:p>
        </w:tc>
      </w:tr>
      <w:tr w:rsidR="00757F93" w:rsidRPr="00757F93" w14:paraId="0D2FD903"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7E3767CE"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Cu-67</w:t>
            </w:r>
          </w:p>
        </w:tc>
        <w:tc>
          <w:tcPr>
            <w:tcW w:w="2000" w:type="dxa"/>
            <w:tcBorders>
              <w:top w:val="nil"/>
              <w:left w:val="nil"/>
              <w:bottom w:val="single" w:sz="4" w:space="0" w:color="auto"/>
              <w:right w:val="single" w:sz="4" w:space="0" w:color="auto"/>
            </w:tcBorders>
            <w:shd w:val="clear" w:color="auto" w:fill="auto"/>
            <w:hideMark/>
          </w:tcPr>
          <w:p w14:paraId="2E9634E9"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14</w:t>
            </w:r>
          </w:p>
        </w:tc>
        <w:tc>
          <w:tcPr>
            <w:tcW w:w="1580" w:type="dxa"/>
            <w:tcBorders>
              <w:top w:val="nil"/>
              <w:left w:val="nil"/>
              <w:bottom w:val="single" w:sz="4" w:space="0" w:color="auto"/>
              <w:right w:val="single" w:sz="4" w:space="0" w:color="auto"/>
            </w:tcBorders>
            <w:shd w:val="clear" w:color="auto" w:fill="auto"/>
            <w:hideMark/>
          </w:tcPr>
          <w:p w14:paraId="537897D9"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390</w:t>
            </w:r>
          </w:p>
        </w:tc>
        <w:tc>
          <w:tcPr>
            <w:tcW w:w="1760" w:type="dxa"/>
            <w:tcBorders>
              <w:top w:val="nil"/>
              <w:left w:val="nil"/>
              <w:bottom w:val="single" w:sz="4" w:space="0" w:color="auto"/>
              <w:right w:val="single" w:sz="4" w:space="0" w:color="auto"/>
            </w:tcBorders>
            <w:shd w:val="clear" w:color="auto" w:fill="auto"/>
            <w:hideMark/>
          </w:tcPr>
          <w:p w14:paraId="54664B6E"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0.22</w:t>
            </w:r>
          </w:p>
        </w:tc>
        <w:tc>
          <w:tcPr>
            <w:tcW w:w="1880" w:type="dxa"/>
            <w:tcBorders>
              <w:top w:val="nil"/>
              <w:left w:val="nil"/>
              <w:bottom w:val="single" w:sz="4" w:space="0" w:color="auto"/>
              <w:right w:val="single" w:sz="8" w:space="0" w:color="auto"/>
            </w:tcBorders>
            <w:shd w:val="clear" w:color="auto" w:fill="auto"/>
            <w:hideMark/>
          </w:tcPr>
          <w:p w14:paraId="73688E81"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22</w:t>
            </w:r>
          </w:p>
        </w:tc>
      </w:tr>
      <w:tr w:rsidR="00757F93" w:rsidRPr="00757F93" w14:paraId="377677F1"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7FA4FC29"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Ga-67</w:t>
            </w:r>
          </w:p>
        </w:tc>
        <w:tc>
          <w:tcPr>
            <w:tcW w:w="2000" w:type="dxa"/>
            <w:tcBorders>
              <w:top w:val="nil"/>
              <w:left w:val="nil"/>
              <w:bottom w:val="single" w:sz="4" w:space="0" w:color="auto"/>
              <w:right w:val="single" w:sz="4" w:space="0" w:color="auto"/>
            </w:tcBorders>
            <w:shd w:val="clear" w:color="auto" w:fill="auto"/>
            <w:hideMark/>
          </w:tcPr>
          <w:p w14:paraId="776ABA4F"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8.7</w:t>
            </w:r>
          </w:p>
        </w:tc>
        <w:tc>
          <w:tcPr>
            <w:tcW w:w="1580" w:type="dxa"/>
            <w:tcBorders>
              <w:top w:val="nil"/>
              <w:left w:val="nil"/>
              <w:bottom w:val="single" w:sz="4" w:space="0" w:color="auto"/>
              <w:right w:val="single" w:sz="4" w:space="0" w:color="auto"/>
            </w:tcBorders>
            <w:shd w:val="clear" w:color="auto" w:fill="auto"/>
            <w:hideMark/>
          </w:tcPr>
          <w:p w14:paraId="547A6DFF"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240</w:t>
            </w:r>
          </w:p>
        </w:tc>
        <w:tc>
          <w:tcPr>
            <w:tcW w:w="1760" w:type="dxa"/>
            <w:tcBorders>
              <w:top w:val="nil"/>
              <w:left w:val="nil"/>
              <w:bottom w:val="single" w:sz="4" w:space="0" w:color="auto"/>
              <w:right w:val="single" w:sz="4" w:space="0" w:color="auto"/>
            </w:tcBorders>
            <w:shd w:val="clear" w:color="auto" w:fill="auto"/>
            <w:hideMark/>
          </w:tcPr>
          <w:p w14:paraId="77DAAEDE"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0.18</w:t>
            </w:r>
          </w:p>
        </w:tc>
        <w:tc>
          <w:tcPr>
            <w:tcW w:w="1880" w:type="dxa"/>
            <w:tcBorders>
              <w:top w:val="nil"/>
              <w:left w:val="nil"/>
              <w:bottom w:val="single" w:sz="4" w:space="0" w:color="auto"/>
              <w:right w:val="single" w:sz="8" w:space="0" w:color="auto"/>
            </w:tcBorders>
            <w:shd w:val="clear" w:color="auto" w:fill="auto"/>
            <w:hideMark/>
          </w:tcPr>
          <w:p w14:paraId="1B7375AF"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18</w:t>
            </w:r>
          </w:p>
        </w:tc>
      </w:tr>
      <w:tr w:rsidR="00757F93" w:rsidRPr="00757F93" w14:paraId="4F454BD9"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56E42953"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I-123</w:t>
            </w:r>
          </w:p>
        </w:tc>
        <w:tc>
          <w:tcPr>
            <w:tcW w:w="2000" w:type="dxa"/>
            <w:tcBorders>
              <w:top w:val="nil"/>
              <w:left w:val="nil"/>
              <w:bottom w:val="single" w:sz="4" w:space="0" w:color="auto"/>
              <w:right w:val="single" w:sz="4" w:space="0" w:color="auto"/>
            </w:tcBorders>
            <w:shd w:val="clear" w:color="auto" w:fill="auto"/>
            <w:hideMark/>
          </w:tcPr>
          <w:p w14:paraId="0A1227A7"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6.0</w:t>
            </w:r>
          </w:p>
        </w:tc>
        <w:tc>
          <w:tcPr>
            <w:tcW w:w="1580" w:type="dxa"/>
            <w:tcBorders>
              <w:top w:val="nil"/>
              <w:left w:val="nil"/>
              <w:bottom w:val="single" w:sz="4" w:space="0" w:color="auto"/>
              <w:right w:val="single" w:sz="4" w:space="0" w:color="auto"/>
            </w:tcBorders>
            <w:shd w:val="clear" w:color="auto" w:fill="auto"/>
            <w:hideMark/>
          </w:tcPr>
          <w:p w14:paraId="7587E49E"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160</w:t>
            </w:r>
          </w:p>
        </w:tc>
        <w:tc>
          <w:tcPr>
            <w:tcW w:w="1760" w:type="dxa"/>
            <w:tcBorders>
              <w:top w:val="nil"/>
              <w:left w:val="nil"/>
              <w:bottom w:val="single" w:sz="4" w:space="0" w:color="auto"/>
              <w:right w:val="single" w:sz="4" w:space="0" w:color="auto"/>
            </w:tcBorders>
            <w:shd w:val="clear" w:color="auto" w:fill="auto"/>
            <w:hideMark/>
          </w:tcPr>
          <w:p w14:paraId="795A6F04"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0.26</w:t>
            </w:r>
          </w:p>
        </w:tc>
        <w:tc>
          <w:tcPr>
            <w:tcW w:w="1880" w:type="dxa"/>
            <w:tcBorders>
              <w:top w:val="nil"/>
              <w:left w:val="nil"/>
              <w:bottom w:val="single" w:sz="4" w:space="0" w:color="auto"/>
              <w:right w:val="single" w:sz="8" w:space="0" w:color="auto"/>
            </w:tcBorders>
            <w:shd w:val="clear" w:color="auto" w:fill="auto"/>
            <w:hideMark/>
          </w:tcPr>
          <w:p w14:paraId="1D61E2C4"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26</w:t>
            </w:r>
          </w:p>
        </w:tc>
      </w:tr>
      <w:tr w:rsidR="00757F93" w:rsidRPr="00757F93" w14:paraId="7E00057D"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307BAB16"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I-125</w:t>
            </w:r>
          </w:p>
        </w:tc>
        <w:tc>
          <w:tcPr>
            <w:tcW w:w="2000" w:type="dxa"/>
            <w:tcBorders>
              <w:top w:val="nil"/>
              <w:left w:val="nil"/>
              <w:bottom w:val="single" w:sz="4" w:space="0" w:color="auto"/>
              <w:right w:val="single" w:sz="4" w:space="0" w:color="auto"/>
            </w:tcBorders>
            <w:shd w:val="clear" w:color="auto" w:fill="auto"/>
            <w:hideMark/>
          </w:tcPr>
          <w:p w14:paraId="135F2A03"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0.25</w:t>
            </w:r>
          </w:p>
        </w:tc>
        <w:tc>
          <w:tcPr>
            <w:tcW w:w="1580" w:type="dxa"/>
            <w:tcBorders>
              <w:top w:val="nil"/>
              <w:left w:val="nil"/>
              <w:bottom w:val="single" w:sz="4" w:space="0" w:color="auto"/>
              <w:right w:val="single" w:sz="4" w:space="0" w:color="auto"/>
            </w:tcBorders>
            <w:shd w:val="clear" w:color="auto" w:fill="auto"/>
            <w:hideMark/>
          </w:tcPr>
          <w:p w14:paraId="44DB5F59"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7</w:t>
            </w:r>
          </w:p>
        </w:tc>
        <w:tc>
          <w:tcPr>
            <w:tcW w:w="1760" w:type="dxa"/>
            <w:tcBorders>
              <w:top w:val="nil"/>
              <w:left w:val="nil"/>
              <w:bottom w:val="single" w:sz="4" w:space="0" w:color="auto"/>
              <w:right w:val="single" w:sz="4" w:space="0" w:color="auto"/>
            </w:tcBorders>
            <w:shd w:val="clear" w:color="auto" w:fill="auto"/>
            <w:hideMark/>
          </w:tcPr>
          <w:p w14:paraId="2EE5C442"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0.01</w:t>
            </w:r>
          </w:p>
        </w:tc>
        <w:tc>
          <w:tcPr>
            <w:tcW w:w="1880" w:type="dxa"/>
            <w:tcBorders>
              <w:top w:val="nil"/>
              <w:left w:val="nil"/>
              <w:bottom w:val="single" w:sz="4" w:space="0" w:color="auto"/>
              <w:right w:val="single" w:sz="8" w:space="0" w:color="auto"/>
            </w:tcBorders>
            <w:shd w:val="clear" w:color="auto" w:fill="auto"/>
            <w:hideMark/>
          </w:tcPr>
          <w:p w14:paraId="3FA6D32C"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1</w:t>
            </w:r>
          </w:p>
        </w:tc>
      </w:tr>
      <w:tr w:rsidR="00757F93" w:rsidRPr="00757F93" w14:paraId="0CB63D01"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61DF89B0"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I-125 implant</w:t>
            </w:r>
          </w:p>
        </w:tc>
        <w:tc>
          <w:tcPr>
            <w:tcW w:w="2000" w:type="dxa"/>
            <w:tcBorders>
              <w:top w:val="nil"/>
              <w:left w:val="nil"/>
              <w:bottom w:val="single" w:sz="4" w:space="0" w:color="auto"/>
              <w:right w:val="single" w:sz="4" w:space="0" w:color="auto"/>
            </w:tcBorders>
            <w:shd w:val="clear" w:color="auto" w:fill="auto"/>
            <w:hideMark/>
          </w:tcPr>
          <w:p w14:paraId="57B219C0"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0.33</w:t>
            </w:r>
          </w:p>
        </w:tc>
        <w:tc>
          <w:tcPr>
            <w:tcW w:w="1580" w:type="dxa"/>
            <w:tcBorders>
              <w:top w:val="nil"/>
              <w:left w:val="nil"/>
              <w:bottom w:val="single" w:sz="4" w:space="0" w:color="auto"/>
              <w:right w:val="single" w:sz="4" w:space="0" w:color="auto"/>
            </w:tcBorders>
            <w:shd w:val="clear" w:color="auto" w:fill="auto"/>
            <w:hideMark/>
          </w:tcPr>
          <w:p w14:paraId="6692BB68"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9</w:t>
            </w:r>
          </w:p>
        </w:tc>
        <w:tc>
          <w:tcPr>
            <w:tcW w:w="1760" w:type="dxa"/>
            <w:tcBorders>
              <w:top w:val="nil"/>
              <w:left w:val="nil"/>
              <w:bottom w:val="single" w:sz="4" w:space="0" w:color="auto"/>
              <w:right w:val="single" w:sz="4" w:space="0" w:color="auto"/>
            </w:tcBorders>
            <w:shd w:val="clear" w:color="auto" w:fill="auto"/>
            <w:hideMark/>
          </w:tcPr>
          <w:p w14:paraId="262C6AC3"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0.01</w:t>
            </w:r>
          </w:p>
        </w:tc>
        <w:tc>
          <w:tcPr>
            <w:tcW w:w="1880" w:type="dxa"/>
            <w:tcBorders>
              <w:top w:val="nil"/>
              <w:left w:val="nil"/>
              <w:bottom w:val="single" w:sz="4" w:space="0" w:color="auto"/>
              <w:right w:val="single" w:sz="8" w:space="0" w:color="auto"/>
            </w:tcBorders>
            <w:shd w:val="clear" w:color="auto" w:fill="auto"/>
            <w:hideMark/>
          </w:tcPr>
          <w:p w14:paraId="1108767C"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1</w:t>
            </w:r>
          </w:p>
        </w:tc>
      </w:tr>
      <w:tr w:rsidR="00757F93" w:rsidRPr="00757F93" w14:paraId="70D8D9AA"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464F0D8E"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I-131</w:t>
            </w:r>
          </w:p>
        </w:tc>
        <w:tc>
          <w:tcPr>
            <w:tcW w:w="2000" w:type="dxa"/>
            <w:tcBorders>
              <w:top w:val="nil"/>
              <w:left w:val="nil"/>
              <w:bottom w:val="single" w:sz="4" w:space="0" w:color="auto"/>
              <w:right w:val="single" w:sz="4" w:space="0" w:color="auto"/>
            </w:tcBorders>
            <w:shd w:val="clear" w:color="auto" w:fill="auto"/>
            <w:hideMark/>
          </w:tcPr>
          <w:p w14:paraId="61C7D148"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1.2</w:t>
            </w:r>
          </w:p>
        </w:tc>
        <w:tc>
          <w:tcPr>
            <w:tcW w:w="1580" w:type="dxa"/>
            <w:tcBorders>
              <w:top w:val="nil"/>
              <w:left w:val="nil"/>
              <w:bottom w:val="single" w:sz="4" w:space="0" w:color="auto"/>
              <w:right w:val="single" w:sz="4" w:space="0" w:color="auto"/>
            </w:tcBorders>
            <w:shd w:val="clear" w:color="auto" w:fill="auto"/>
            <w:hideMark/>
          </w:tcPr>
          <w:p w14:paraId="49B4A90C"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33</w:t>
            </w:r>
          </w:p>
        </w:tc>
        <w:tc>
          <w:tcPr>
            <w:tcW w:w="1760" w:type="dxa"/>
            <w:tcBorders>
              <w:top w:val="nil"/>
              <w:left w:val="nil"/>
              <w:bottom w:val="single" w:sz="4" w:space="0" w:color="auto"/>
              <w:right w:val="single" w:sz="4" w:space="0" w:color="auto"/>
            </w:tcBorders>
            <w:shd w:val="clear" w:color="auto" w:fill="auto"/>
            <w:hideMark/>
          </w:tcPr>
          <w:p w14:paraId="32C60ECC"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0.07</w:t>
            </w:r>
          </w:p>
        </w:tc>
        <w:tc>
          <w:tcPr>
            <w:tcW w:w="1880" w:type="dxa"/>
            <w:tcBorders>
              <w:top w:val="nil"/>
              <w:left w:val="nil"/>
              <w:bottom w:val="single" w:sz="4" w:space="0" w:color="auto"/>
              <w:right w:val="single" w:sz="8" w:space="0" w:color="auto"/>
            </w:tcBorders>
            <w:shd w:val="clear" w:color="auto" w:fill="auto"/>
            <w:hideMark/>
          </w:tcPr>
          <w:p w14:paraId="73326EFD"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7</w:t>
            </w:r>
          </w:p>
        </w:tc>
      </w:tr>
      <w:tr w:rsidR="00757F93" w:rsidRPr="00757F93" w14:paraId="68380811"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4A235567"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In-111</w:t>
            </w:r>
          </w:p>
        </w:tc>
        <w:tc>
          <w:tcPr>
            <w:tcW w:w="2000" w:type="dxa"/>
            <w:tcBorders>
              <w:top w:val="nil"/>
              <w:left w:val="nil"/>
              <w:bottom w:val="single" w:sz="4" w:space="0" w:color="auto"/>
              <w:right w:val="single" w:sz="4" w:space="0" w:color="auto"/>
            </w:tcBorders>
            <w:shd w:val="clear" w:color="auto" w:fill="auto"/>
            <w:hideMark/>
          </w:tcPr>
          <w:p w14:paraId="489039FE"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2.4</w:t>
            </w:r>
          </w:p>
        </w:tc>
        <w:tc>
          <w:tcPr>
            <w:tcW w:w="1580" w:type="dxa"/>
            <w:tcBorders>
              <w:top w:val="nil"/>
              <w:left w:val="nil"/>
              <w:bottom w:val="single" w:sz="4" w:space="0" w:color="auto"/>
              <w:right w:val="single" w:sz="4" w:space="0" w:color="auto"/>
            </w:tcBorders>
            <w:shd w:val="clear" w:color="auto" w:fill="auto"/>
            <w:hideMark/>
          </w:tcPr>
          <w:p w14:paraId="600D9C7D"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64</w:t>
            </w:r>
          </w:p>
        </w:tc>
        <w:tc>
          <w:tcPr>
            <w:tcW w:w="1760" w:type="dxa"/>
            <w:tcBorders>
              <w:top w:val="nil"/>
              <w:left w:val="nil"/>
              <w:bottom w:val="single" w:sz="4" w:space="0" w:color="auto"/>
              <w:right w:val="single" w:sz="4" w:space="0" w:color="auto"/>
            </w:tcBorders>
            <w:shd w:val="clear" w:color="auto" w:fill="auto"/>
            <w:hideMark/>
          </w:tcPr>
          <w:p w14:paraId="053951BD"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0.2</w:t>
            </w:r>
          </w:p>
        </w:tc>
        <w:tc>
          <w:tcPr>
            <w:tcW w:w="1880" w:type="dxa"/>
            <w:tcBorders>
              <w:top w:val="nil"/>
              <w:left w:val="nil"/>
              <w:bottom w:val="single" w:sz="4" w:space="0" w:color="auto"/>
              <w:right w:val="single" w:sz="8" w:space="0" w:color="auto"/>
            </w:tcBorders>
            <w:shd w:val="clear" w:color="auto" w:fill="auto"/>
            <w:hideMark/>
          </w:tcPr>
          <w:p w14:paraId="03016979"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20</w:t>
            </w:r>
          </w:p>
        </w:tc>
      </w:tr>
      <w:tr w:rsidR="00757F93" w:rsidRPr="00757F93" w14:paraId="58128F7A"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489A6E76"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Ir-192 implant</w:t>
            </w:r>
          </w:p>
        </w:tc>
        <w:tc>
          <w:tcPr>
            <w:tcW w:w="2000" w:type="dxa"/>
            <w:tcBorders>
              <w:top w:val="nil"/>
              <w:left w:val="nil"/>
              <w:bottom w:val="single" w:sz="4" w:space="0" w:color="auto"/>
              <w:right w:val="single" w:sz="4" w:space="0" w:color="auto"/>
            </w:tcBorders>
            <w:shd w:val="clear" w:color="auto" w:fill="auto"/>
            <w:hideMark/>
          </w:tcPr>
          <w:p w14:paraId="678C8021"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0.074</w:t>
            </w:r>
          </w:p>
        </w:tc>
        <w:tc>
          <w:tcPr>
            <w:tcW w:w="1580" w:type="dxa"/>
            <w:tcBorders>
              <w:top w:val="nil"/>
              <w:left w:val="nil"/>
              <w:bottom w:val="single" w:sz="4" w:space="0" w:color="auto"/>
              <w:right w:val="single" w:sz="4" w:space="0" w:color="auto"/>
            </w:tcBorders>
            <w:shd w:val="clear" w:color="auto" w:fill="auto"/>
            <w:hideMark/>
          </w:tcPr>
          <w:p w14:paraId="141C54F9"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w:t>
            </w:r>
          </w:p>
        </w:tc>
        <w:tc>
          <w:tcPr>
            <w:tcW w:w="1760" w:type="dxa"/>
            <w:tcBorders>
              <w:top w:val="nil"/>
              <w:left w:val="nil"/>
              <w:bottom w:val="single" w:sz="4" w:space="0" w:color="auto"/>
              <w:right w:val="single" w:sz="4" w:space="0" w:color="auto"/>
            </w:tcBorders>
            <w:shd w:val="clear" w:color="auto" w:fill="auto"/>
            <w:hideMark/>
          </w:tcPr>
          <w:p w14:paraId="1DF485EA"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0.008</w:t>
            </w:r>
          </w:p>
        </w:tc>
        <w:tc>
          <w:tcPr>
            <w:tcW w:w="1880" w:type="dxa"/>
            <w:tcBorders>
              <w:top w:val="nil"/>
              <w:left w:val="nil"/>
              <w:bottom w:val="single" w:sz="4" w:space="0" w:color="auto"/>
              <w:right w:val="single" w:sz="8" w:space="0" w:color="auto"/>
            </w:tcBorders>
            <w:shd w:val="clear" w:color="auto" w:fill="auto"/>
            <w:hideMark/>
          </w:tcPr>
          <w:p w14:paraId="48C210FD"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0.8</w:t>
            </w:r>
          </w:p>
        </w:tc>
      </w:tr>
      <w:tr w:rsidR="00757F93" w:rsidRPr="00757F93" w14:paraId="38D0AD31"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5B1725CB"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lastRenderedPageBreak/>
              <w:t>P-32</w:t>
            </w:r>
          </w:p>
        </w:tc>
        <w:tc>
          <w:tcPr>
            <w:tcW w:w="2000" w:type="dxa"/>
            <w:tcBorders>
              <w:top w:val="nil"/>
              <w:left w:val="nil"/>
              <w:bottom w:val="single" w:sz="4" w:space="0" w:color="auto"/>
              <w:right w:val="single" w:sz="4" w:space="0" w:color="auto"/>
            </w:tcBorders>
            <w:shd w:val="clear" w:color="auto" w:fill="auto"/>
            <w:hideMark/>
          </w:tcPr>
          <w:p w14:paraId="2211BADC" w14:textId="77777777" w:rsidR="00757F93" w:rsidRPr="00757F93" w:rsidRDefault="00757F93" w:rsidP="00757F93">
            <w:pPr>
              <w:spacing w:after="0" w:line="240" w:lineRule="auto"/>
              <w:jc w:val="center"/>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w:t>
            </w:r>
          </w:p>
        </w:tc>
        <w:tc>
          <w:tcPr>
            <w:tcW w:w="1580" w:type="dxa"/>
            <w:tcBorders>
              <w:top w:val="nil"/>
              <w:left w:val="nil"/>
              <w:bottom w:val="single" w:sz="4" w:space="0" w:color="auto"/>
              <w:right w:val="single" w:sz="4" w:space="0" w:color="auto"/>
            </w:tcBorders>
            <w:shd w:val="clear" w:color="auto" w:fill="auto"/>
            <w:hideMark/>
          </w:tcPr>
          <w:p w14:paraId="1D3A42CB" w14:textId="77777777" w:rsidR="00757F93" w:rsidRPr="00757F93" w:rsidRDefault="00757F93" w:rsidP="00757F93">
            <w:pPr>
              <w:spacing w:after="0" w:line="240" w:lineRule="auto"/>
              <w:jc w:val="center"/>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w:t>
            </w:r>
          </w:p>
        </w:tc>
        <w:tc>
          <w:tcPr>
            <w:tcW w:w="1760" w:type="dxa"/>
            <w:tcBorders>
              <w:top w:val="nil"/>
              <w:left w:val="nil"/>
              <w:bottom w:val="single" w:sz="4" w:space="0" w:color="auto"/>
              <w:right w:val="single" w:sz="4" w:space="0" w:color="auto"/>
            </w:tcBorders>
            <w:shd w:val="clear" w:color="auto" w:fill="auto"/>
            <w:hideMark/>
          </w:tcPr>
          <w:p w14:paraId="5F213A6A" w14:textId="77777777" w:rsidR="00757F93" w:rsidRPr="00757F93" w:rsidRDefault="00757F93" w:rsidP="00757F93">
            <w:pPr>
              <w:spacing w:after="0" w:line="240" w:lineRule="auto"/>
              <w:jc w:val="center"/>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w:t>
            </w:r>
          </w:p>
        </w:tc>
        <w:tc>
          <w:tcPr>
            <w:tcW w:w="1880" w:type="dxa"/>
            <w:tcBorders>
              <w:top w:val="nil"/>
              <w:left w:val="nil"/>
              <w:bottom w:val="single" w:sz="4" w:space="0" w:color="auto"/>
              <w:right w:val="single" w:sz="8" w:space="0" w:color="auto"/>
            </w:tcBorders>
            <w:shd w:val="clear" w:color="auto" w:fill="auto"/>
            <w:hideMark/>
          </w:tcPr>
          <w:p w14:paraId="18CAD817" w14:textId="77777777" w:rsidR="00757F93" w:rsidRPr="00757F93" w:rsidRDefault="00757F93" w:rsidP="00757F93">
            <w:pPr>
              <w:spacing w:after="0" w:line="240" w:lineRule="auto"/>
              <w:jc w:val="center"/>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w:t>
            </w:r>
          </w:p>
        </w:tc>
      </w:tr>
      <w:tr w:rsidR="00757F93" w:rsidRPr="00757F93" w14:paraId="03B661B7"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38910B8A"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Pd-103 implant</w:t>
            </w:r>
          </w:p>
        </w:tc>
        <w:tc>
          <w:tcPr>
            <w:tcW w:w="2000" w:type="dxa"/>
            <w:tcBorders>
              <w:top w:val="nil"/>
              <w:left w:val="nil"/>
              <w:bottom w:val="single" w:sz="4" w:space="0" w:color="auto"/>
              <w:right w:val="single" w:sz="4" w:space="0" w:color="auto"/>
            </w:tcBorders>
            <w:shd w:val="clear" w:color="auto" w:fill="auto"/>
            <w:hideMark/>
          </w:tcPr>
          <w:p w14:paraId="2F7485B3"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1.5</w:t>
            </w:r>
          </w:p>
        </w:tc>
        <w:tc>
          <w:tcPr>
            <w:tcW w:w="1580" w:type="dxa"/>
            <w:tcBorders>
              <w:top w:val="nil"/>
              <w:left w:val="nil"/>
              <w:bottom w:val="single" w:sz="4" w:space="0" w:color="auto"/>
              <w:right w:val="single" w:sz="4" w:space="0" w:color="auto"/>
            </w:tcBorders>
            <w:shd w:val="clear" w:color="auto" w:fill="auto"/>
            <w:hideMark/>
          </w:tcPr>
          <w:p w14:paraId="2439F254"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40</w:t>
            </w:r>
          </w:p>
        </w:tc>
        <w:tc>
          <w:tcPr>
            <w:tcW w:w="1760" w:type="dxa"/>
            <w:tcBorders>
              <w:top w:val="nil"/>
              <w:left w:val="nil"/>
              <w:bottom w:val="single" w:sz="4" w:space="0" w:color="auto"/>
              <w:right w:val="single" w:sz="4" w:space="0" w:color="auto"/>
            </w:tcBorders>
            <w:shd w:val="clear" w:color="auto" w:fill="auto"/>
            <w:hideMark/>
          </w:tcPr>
          <w:p w14:paraId="5E12533C"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0.03</w:t>
            </w:r>
          </w:p>
        </w:tc>
        <w:tc>
          <w:tcPr>
            <w:tcW w:w="1880" w:type="dxa"/>
            <w:tcBorders>
              <w:top w:val="nil"/>
              <w:left w:val="nil"/>
              <w:bottom w:val="single" w:sz="4" w:space="0" w:color="auto"/>
              <w:right w:val="single" w:sz="8" w:space="0" w:color="auto"/>
            </w:tcBorders>
            <w:shd w:val="clear" w:color="auto" w:fill="auto"/>
            <w:hideMark/>
          </w:tcPr>
          <w:p w14:paraId="00101305"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3</w:t>
            </w:r>
          </w:p>
        </w:tc>
      </w:tr>
      <w:tr w:rsidR="00757F93" w:rsidRPr="00757F93" w14:paraId="546BD163"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06CF541F"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Re-186</w:t>
            </w:r>
          </w:p>
        </w:tc>
        <w:tc>
          <w:tcPr>
            <w:tcW w:w="2000" w:type="dxa"/>
            <w:tcBorders>
              <w:top w:val="nil"/>
              <w:left w:val="nil"/>
              <w:bottom w:val="single" w:sz="4" w:space="0" w:color="auto"/>
              <w:right w:val="single" w:sz="4" w:space="0" w:color="auto"/>
            </w:tcBorders>
            <w:shd w:val="clear" w:color="auto" w:fill="auto"/>
            <w:hideMark/>
          </w:tcPr>
          <w:p w14:paraId="5ADAD197"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28</w:t>
            </w:r>
          </w:p>
        </w:tc>
        <w:tc>
          <w:tcPr>
            <w:tcW w:w="1580" w:type="dxa"/>
            <w:tcBorders>
              <w:top w:val="nil"/>
              <w:left w:val="nil"/>
              <w:bottom w:val="single" w:sz="4" w:space="0" w:color="auto"/>
              <w:right w:val="single" w:sz="4" w:space="0" w:color="auto"/>
            </w:tcBorders>
            <w:shd w:val="clear" w:color="auto" w:fill="auto"/>
            <w:hideMark/>
          </w:tcPr>
          <w:p w14:paraId="17A77B92"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770</w:t>
            </w:r>
          </w:p>
        </w:tc>
        <w:tc>
          <w:tcPr>
            <w:tcW w:w="1760" w:type="dxa"/>
            <w:tcBorders>
              <w:top w:val="nil"/>
              <w:left w:val="nil"/>
              <w:bottom w:val="single" w:sz="4" w:space="0" w:color="auto"/>
              <w:right w:val="single" w:sz="4" w:space="0" w:color="auto"/>
            </w:tcBorders>
            <w:shd w:val="clear" w:color="auto" w:fill="auto"/>
            <w:hideMark/>
          </w:tcPr>
          <w:p w14:paraId="0F3C5F04"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0.15</w:t>
            </w:r>
          </w:p>
        </w:tc>
        <w:tc>
          <w:tcPr>
            <w:tcW w:w="1880" w:type="dxa"/>
            <w:tcBorders>
              <w:top w:val="nil"/>
              <w:left w:val="nil"/>
              <w:bottom w:val="single" w:sz="4" w:space="0" w:color="auto"/>
              <w:right w:val="single" w:sz="8" w:space="0" w:color="auto"/>
            </w:tcBorders>
            <w:shd w:val="clear" w:color="auto" w:fill="auto"/>
            <w:hideMark/>
          </w:tcPr>
          <w:p w14:paraId="1A15E12A"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15</w:t>
            </w:r>
          </w:p>
        </w:tc>
      </w:tr>
      <w:tr w:rsidR="00757F93" w:rsidRPr="00757F93" w14:paraId="3DFA0A3E"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474CA798"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Re-188</w:t>
            </w:r>
          </w:p>
        </w:tc>
        <w:tc>
          <w:tcPr>
            <w:tcW w:w="2000" w:type="dxa"/>
            <w:tcBorders>
              <w:top w:val="nil"/>
              <w:left w:val="nil"/>
              <w:bottom w:val="single" w:sz="4" w:space="0" w:color="auto"/>
              <w:right w:val="single" w:sz="4" w:space="0" w:color="auto"/>
            </w:tcBorders>
            <w:shd w:val="clear" w:color="auto" w:fill="auto"/>
            <w:hideMark/>
          </w:tcPr>
          <w:p w14:paraId="62C649E2"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29</w:t>
            </w:r>
          </w:p>
        </w:tc>
        <w:tc>
          <w:tcPr>
            <w:tcW w:w="1580" w:type="dxa"/>
            <w:tcBorders>
              <w:top w:val="nil"/>
              <w:left w:val="nil"/>
              <w:bottom w:val="single" w:sz="4" w:space="0" w:color="auto"/>
              <w:right w:val="single" w:sz="4" w:space="0" w:color="auto"/>
            </w:tcBorders>
            <w:shd w:val="clear" w:color="auto" w:fill="auto"/>
            <w:hideMark/>
          </w:tcPr>
          <w:p w14:paraId="6C0D50DF"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790</w:t>
            </w:r>
          </w:p>
        </w:tc>
        <w:tc>
          <w:tcPr>
            <w:tcW w:w="1760" w:type="dxa"/>
            <w:tcBorders>
              <w:top w:val="nil"/>
              <w:left w:val="nil"/>
              <w:bottom w:val="single" w:sz="4" w:space="0" w:color="auto"/>
              <w:right w:val="single" w:sz="4" w:space="0" w:color="auto"/>
            </w:tcBorders>
            <w:shd w:val="clear" w:color="auto" w:fill="auto"/>
            <w:hideMark/>
          </w:tcPr>
          <w:p w14:paraId="55E458D2"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0.20</w:t>
            </w:r>
          </w:p>
        </w:tc>
        <w:tc>
          <w:tcPr>
            <w:tcW w:w="1880" w:type="dxa"/>
            <w:tcBorders>
              <w:top w:val="nil"/>
              <w:left w:val="nil"/>
              <w:bottom w:val="single" w:sz="4" w:space="0" w:color="auto"/>
              <w:right w:val="single" w:sz="8" w:space="0" w:color="auto"/>
            </w:tcBorders>
            <w:shd w:val="clear" w:color="auto" w:fill="auto"/>
            <w:hideMark/>
          </w:tcPr>
          <w:p w14:paraId="34305A04"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20</w:t>
            </w:r>
          </w:p>
        </w:tc>
      </w:tr>
      <w:tr w:rsidR="00757F93" w:rsidRPr="00757F93" w14:paraId="79880EB3"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3C67CE9B"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Sc-47</w:t>
            </w:r>
          </w:p>
        </w:tc>
        <w:tc>
          <w:tcPr>
            <w:tcW w:w="2000" w:type="dxa"/>
            <w:tcBorders>
              <w:top w:val="nil"/>
              <w:left w:val="nil"/>
              <w:bottom w:val="single" w:sz="4" w:space="0" w:color="auto"/>
              <w:right w:val="single" w:sz="4" w:space="0" w:color="auto"/>
            </w:tcBorders>
            <w:shd w:val="clear" w:color="auto" w:fill="auto"/>
            <w:hideMark/>
          </w:tcPr>
          <w:p w14:paraId="756DE13A"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11</w:t>
            </w:r>
          </w:p>
        </w:tc>
        <w:tc>
          <w:tcPr>
            <w:tcW w:w="1580" w:type="dxa"/>
            <w:tcBorders>
              <w:top w:val="nil"/>
              <w:left w:val="nil"/>
              <w:bottom w:val="single" w:sz="4" w:space="0" w:color="auto"/>
              <w:right w:val="single" w:sz="4" w:space="0" w:color="auto"/>
            </w:tcBorders>
            <w:shd w:val="clear" w:color="auto" w:fill="auto"/>
            <w:hideMark/>
          </w:tcPr>
          <w:p w14:paraId="136674DF"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310</w:t>
            </w:r>
          </w:p>
        </w:tc>
        <w:tc>
          <w:tcPr>
            <w:tcW w:w="1760" w:type="dxa"/>
            <w:tcBorders>
              <w:top w:val="nil"/>
              <w:left w:val="nil"/>
              <w:bottom w:val="single" w:sz="4" w:space="0" w:color="auto"/>
              <w:right w:val="single" w:sz="4" w:space="0" w:color="auto"/>
            </w:tcBorders>
            <w:shd w:val="clear" w:color="auto" w:fill="auto"/>
            <w:hideMark/>
          </w:tcPr>
          <w:p w14:paraId="5C9E39CB"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0.17</w:t>
            </w:r>
          </w:p>
        </w:tc>
        <w:tc>
          <w:tcPr>
            <w:tcW w:w="1880" w:type="dxa"/>
            <w:tcBorders>
              <w:top w:val="nil"/>
              <w:left w:val="nil"/>
              <w:bottom w:val="single" w:sz="4" w:space="0" w:color="auto"/>
              <w:right w:val="single" w:sz="8" w:space="0" w:color="auto"/>
            </w:tcBorders>
            <w:shd w:val="clear" w:color="auto" w:fill="auto"/>
            <w:hideMark/>
          </w:tcPr>
          <w:p w14:paraId="3D1C1616"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17</w:t>
            </w:r>
          </w:p>
        </w:tc>
      </w:tr>
      <w:tr w:rsidR="00757F93" w:rsidRPr="00757F93" w14:paraId="6F5AFC6E"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73A8D885"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Se-75</w:t>
            </w:r>
          </w:p>
        </w:tc>
        <w:tc>
          <w:tcPr>
            <w:tcW w:w="2000" w:type="dxa"/>
            <w:tcBorders>
              <w:top w:val="nil"/>
              <w:left w:val="nil"/>
              <w:bottom w:val="single" w:sz="4" w:space="0" w:color="auto"/>
              <w:right w:val="single" w:sz="4" w:space="0" w:color="auto"/>
            </w:tcBorders>
            <w:shd w:val="clear" w:color="auto" w:fill="auto"/>
            <w:hideMark/>
          </w:tcPr>
          <w:p w14:paraId="2F874AF2"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0.089</w:t>
            </w:r>
          </w:p>
        </w:tc>
        <w:tc>
          <w:tcPr>
            <w:tcW w:w="1580" w:type="dxa"/>
            <w:tcBorders>
              <w:top w:val="nil"/>
              <w:left w:val="nil"/>
              <w:bottom w:val="single" w:sz="4" w:space="0" w:color="auto"/>
              <w:right w:val="single" w:sz="4" w:space="0" w:color="auto"/>
            </w:tcBorders>
            <w:shd w:val="clear" w:color="auto" w:fill="auto"/>
            <w:hideMark/>
          </w:tcPr>
          <w:p w14:paraId="7452FDA7"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w:t>
            </w:r>
          </w:p>
        </w:tc>
        <w:tc>
          <w:tcPr>
            <w:tcW w:w="1760" w:type="dxa"/>
            <w:tcBorders>
              <w:top w:val="nil"/>
              <w:left w:val="nil"/>
              <w:bottom w:val="single" w:sz="4" w:space="0" w:color="auto"/>
              <w:right w:val="single" w:sz="4" w:space="0" w:color="auto"/>
            </w:tcBorders>
            <w:shd w:val="clear" w:color="auto" w:fill="auto"/>
            <w:hideMark/>
          </w:tcPr>
          <w:p w14:paraId="2ED9E468"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0.005</w:t>
            </w:r>
          </w:p>
        </w:tc>
        <w:tc>
          <w:tcPr>
            <w:tcW w:w="1880" w:type="dxa"/>
            <w:tcBorders>
              <w:top w:val="nil"/>
              <w:left w:val="nil"/>
              <w:bottom w:val="single" w:sz="4" w:space="0" w:color="auto"/>
              <w:right w:val="single" w:sz="8" w:space="0" w:color="auto"/>
            </w:tcBorders>
            <w:shd w:val="clear" w:color="auto" w:fill="auto"/>
            <w:hideMark/>
          </w:tcPr>
          <w:p w14:paraId="781C439E"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0.5</w:t>
            </w:r>
          </w:p>
        </w:tc>
      </w:tr>
      <w:tr w:rsidR="00757F93" w:rsidRPr="00757F93" w14:paraId="2799FB6A"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109307DE"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Sm-153</w:t>
            </w:r>
          </w:p>
        </w:tc>
        <w:tc>
          <w:tcPr>
            <w:tcW w:w="2000" w:type="dxa"/>
            <w:tcBorders>
              <w:top w:val="nil"/>
              <w:left w:val="nil"/>
              <w:bottom w:val="single" w:sz="4" w:space="0" w:color="auto"/>
              <w:right w:val="single" w:sz="4" w:space="0" w:color="auto"/>
            </w:tcBorders>
            <w:shd w:val="clear" w:color="auto" w:fill="auto"/>
            <w:hideMark/>
          </w:tcPr>
          <w:p w14:paraId="73A18585"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26</w:t>
            </w:r>
          </w:p>
        </w:tc>
        <w:tc>
          <w:tcPr>
            <w:tcW w:w="1580" w:type="dxa"/>
            <w:tcBorders>
              <w:top w:val="nil"/>
              <w:left w:val="nil"/>
              <w:bottom w:val="single" w:sz="4" w:space="0" w:color="auto"/>
              <w:right w:val="single" w:sz="4" w:space="0" w:color="auto"/>
            </w:tcBorders>
            <w:shd w:val="clear" w:color="auto" w:fill="auto"/>
            <w:hideMark/>
          </w:tcPr>
          <w:p w14:paraId="168C3029"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700</w:t>
            </w:r>
          </w:p>
        </w:tc>
        <w:tc>
          <w:tcPr>
            <w:tcW w:w="1760" w:type="dxa"/>
            <w:tcBorders>
              <w:top w:val="nil"/>
              <w:left w:val="nil"/>
              <w:bottom w:val="single" w:sz="4" w:space="0" w:color="auto"/>
              <w:right w:val="single" w:sz="4" w:space="0" w:color="auto"/>
            </w:tcBorders>
            <w:shd w:val="clear" w:color="auto" w:fill="auto"/>
            <w:hideMark/>
          </w:tcPr>
          <w:p w14:paraId="1B205DA7"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0.3</w:t>
            </w:r>
          </w:p>
        </w:tc>
        <w:tc>
          <w:tcPr>
            <w:tcW w:w="1880" w:type="dxa"/>
            <w:tcBorders>
              <w:top w:val="nil"/>
              <w:left w:val="nil"/>
              <w:bottom w:val="single" w:sz="4" w:space="0" w:color="auto"/>
              <w:right w:val="single" w:sz="8" w:space="0" w:color="auto"/>
            </w:tcBorders>
            <w:shd w:val="clear" w:color="auto" w:fill="auto"/>
            <w:hideMark/>
          </w:tcPr>
          <w:p w14:paraId="43B59175"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30</w:t>
            </w:r>
          </w:p>
        </w:tc>
      </w:tr>
      <w:tr w:rsidR="00757F93" w:rsidRPr="00757F93" w14:paraId="6B7E5EC0"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594ED70A"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Sn-117m</w:t>
            </w:r>
          </w:p>
        </w:tc>
        <w:tc>
          <w:tcPr>
            <w:tcW w:w="2000" w:type="dxa"/>
            <w:tcBorders>
              <w:top w:val="nil"/>
              <w:left w:val="nil"/>
              <w:bottom w:val="single" w:sz="4" w:space="0" w:color="auto"/>
              <w:right w:val="single" w:sz="4" w:space="0" w:color="auto"/>
            </w:tcBorders>
            <w:shd w:val="clear" w:color="auto" w:fill="auto"/>
            <w:hideMark/>
          </w:tcPr>
          <w:p w14:paraId="409C8A0D"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1.1</w:t>
            </w:r>
          </w:p>
        </w:tc>
        <w:tc>
          <w:tcPr>
            <w:tcW w:w="1580" w:type="dxa"/>
            <w:tcBorders>
              <w:top w:val="nil"/>
              <w:left w:val="nil"/>
              <w:bottom w:val="single" w:sz="4" w:space="0" w:color="auto"/>
              <w:right w:val="single" w:sz="4" w:space="0" w:color="auto"/>
            </w:tcBorders>
            <w:shd w:val="clear" w:color="auto" w:fill="auto"/>
            <w:hideMark/>
          </w:tcPr>
          <w:p w14:paraId="5068F262"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29</w:t>
            </w:r>
          </w:p>
        </w:tc>
        <w:tc>
          <w:tcPr>
            <w:tcW w:w="1760" w:type="dxa"/>
            <w:tcBorders>
              <w:top w:val="nil"/>
              <w:left w:val="nil"/>
              <w:bottom w:val="single" w:sz="4" w:space="0" w:color="auto"/>
              <w:right w:val="single" w:sz="4" w:space="0" w:color="auto"/>
            </w:tcBorders>
            <w:shd w:val="clear" w:color="auto" w:fill="auto"/>
            <w:hideMark/>
          </w:tcPr>
          <w:p w14:paraId="65277563"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0.04</w:t>
            </w:r>
          </w:p>
        </w:tc>
        <w:tc>
          <w:tcPr>
            <w:tcW w:w="1880" w:type="dxa"/>
            <w:tcBorders>
              <w:top w:val="nil"/>
              <w:left w:val="nil"/>
              <w:bottom w:val="single" w:sz="4" w:space="0" w:color="auto"/>
              <w:right w:val="single" w:sz="8" w:space="0" w:color="auto"/>
            </w:tcBorders>
            <w:shd w:val="clear" w:color="auto" w:fill="auto"/>
            <w:hideMark/>
          </w:tcPr>
          <w:p w14:paraId="35CF445C"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4</w:t>
            </w:r>
          </w:p>
        </w:tc>
      </w:tr>
      <w:tr w:rsidR="00757F93" w:rsidRPr="00757F93" w14:paraId="09CB6FB4"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6A05EA14"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Sr-89</w:t>
            </w:r>
          </w:p>
        </w:tc>
        <w:tc>
          <w:tcPr>
            <w:tcW w:w="2000" w:type="dxa"/>
            <w:tcBorders>
              <w:top w:val="nil"/>
              <w:left w:val="nil"/>
              <w:bottom w:val="single" w:sz="4" w:space="0" w:color="auto"/>
              <w:right w:val="single" w:sz="4" w:space="0" w:color="auto"/>
            </w:tcBorders>
            <w:shd w:val="clear" w:color="auto" w:fill="auto"/>
            <w:hideMark/>
          </w:tcPr>
          <w:p w14:paraId="7FF1E4B1" w14:textId="77777777" w:rsidR="00757F93" w:rsidRPr="00757F93" w:rsidRDefault="00757F93" w:rsidP="00757F93">
            <w:pPr>
              <w:spacing w:after="0" w:line="240" w:lineRule="auto"/>
              <w:jc w:val="center"/>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w:t>
            </w:r>
          </w:p>
        </w:tc>
        <w:tc>
          <w:tcPr>
            <w:tcW w:w="1580" w:type="dxa"/>
            <w:tcBorders>
              <w:top w:val="nil"/>
              <w:left w:val="nil"/>
              <w:bottom w:val="single" w:sz="4" w:space="0" w:color="auto"/>
              <w:right w:val="single" w:sz="4" w:space="0" w:color="auto"/>
            </w:tcBorders>
            <w:shd w:val="clear" w:color="auto" w:fill="auto"/>
            <w:hideMark/>
          </w:tcPr>
          <w:p w14:paraId="7DDF5BEC" w14:textId="77777777" w:rsidR="00757F93" w:rsidRPr="00757F93" w:rsidRDefault="00757F93" w:rsidP="00757F93">
            <w:pPr>
              <w:spacing w:after="0" w:line="240" w:lineRule="auto"/>
              <w:jc w:val="center"/>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w:t>
            </w:r>
          </w:p>
        </w:tc>
        <w:tc>
          <w:tcPr>
            <w:tcW w:w="1760" w:type="dxa"/>
            <w:tcBorders>
              <w:top w:val="nil"/>
              <w:left w:val="nil"/>
              <w:bottom w:val="single" w:sz="4" w:space="0" w:color="auto"/>
              <w:right w:val="single" w:sz="4" w:space="0" w:color="auto"/>
            </w:tcBorders>
            <w:shd w:val="clear" w:color="auto" w:fill="auto"/>
            <w:hideMark/>
          </w:tcPr>
          <w:p w14:paraId="7CD67639" w14:textId="77777777" w:rsidR="00757F93" w:rsidRPr="00757F93" w:rsidRDefault="00757F93" w:rsidP="00757F93">
            <w:pPr>
              <w:spacing w:after="0" w:line="240" w:lineRule="auto"/>
              <w:jc w:val="center"/>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w:t>
            </w:r>
          </w:p>
        </w:tc>
        <w:tc>
          <w:tcPr>
            <w:tcW w:w="1880" w:type="dxa"/>
            <w:tcBorders>
              <w:top w:val="nil"/>
              <w:left w:val="nil"/>
              <w:bottom w:val="single" w:sz="4" w:space="0" w:color="auto"/>
              <w:right w:val="single" w:sz="8" w:space="0" w:color="auto"/>
            </w:tcBorders>
            <w:shd w:val="clear" w:color="auto" w:fill="auto"/>
            <w:hideMark/>
          </w:tcPr>
          <w:p w14:paraId="4A8274E6" w14:textId="77777777" w:rsidR="00757F93" w:rsidRPr="00757F93" w:rsidRDefault="00757F93" w:rsidP="00757F93">
            <w:pPr>
              <w:spacing w:after="0" w:line="240" w:lineRule="auto"/>
              <w:jc w:val="center"/>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w:t>
            </w:r>
          </w:p>
        </w:tc>
      </w:tr>
      <w:tr w:rsidR="00757F93" w:rsidRPr="00757F93" w14:paraId="5F66633D"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5C88FF31"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Tc-99m</w:t>
            </w:r>
          </w:p>
        </w:tc>
        <w:tc>
          <w:tcPr>
            <w:tcW w:w="2000" w:type="dxa"/>
            <w:tcBorders>
              <w:top w:val="nil"/>
              <w:left w:val="nil"/>
              <w:bottom w:val="single" w:sz="4" w:space="0" w:color="auto"/>
              <w:right w:val="single" w:sz="4" w:space="0" w:color="auto"/>
            </w:tcBorders>
            <w:shd w:val="clear" w:color="auto" w:fill="auto"/>
            <w:hideMark/>
          </w:tcPr>
          <w:p w14:paraId="0EB2DA7D"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28</w:t>
            </w:r>
          </w:p>
        </w:tc>
        <w:tc>
          <w:tcPr>
            <w:tcW w:w="1580" w:type="dxa"/>
            <w:tcBorders>
              <w:top w:val="nil"/>
              <w:left w:val="nil"/>
              <w:bottom w:val="single" w:sz="4" w:space="0" w:color="auto"/>
              <w:right w:val="single" w:sz="4" w:space="0" w:color="auto"/>
            </w:tcBorders>
            <w:shd w:val="clear" w:color="auto" w:fill="auto"/>
            <w:hideMark/>
          </w:tcPr>
          <w:p w14:paraId="7E749F29"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760</w:t>
            </w:r>
          </w:p>
        </w:tc>
        <w:tc>
          <w:tcPr>
            <w:tcW w:w="1760" w:type="dxa"/>
            <w:tcBorders>
              <w:top w:val="nil"/>
              <w:left w:val="nil"/>
              <w:bottom w:val="single" w:sz="4" w:space="0" w:color="auto"/>
              <w:right w:val="single" w:sz="4" w:space="0" w:color="auto"/>
            </w:tcBorders>
            <w:shd w:val="clear" w:color="auto" w:fill="auto"/>
            <w:hideMark/>
          </w:tcPr>
          <w:p w14:paraId="5B0AD91C"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0.58</w:t>
            </w:r>
          </w:p>
        </w:tc>
        <w:tc>
          <w:tcPr>
            <w:tcW w:w="1880" w:type="dxa"/>
            <w:tcBorders>
              <w:top w:val="nil"/>
              <w:left w:val="nil"/>
              <w:bottom w:val="single" w:sz="4" w:space="0" w:color="auto"/>
              <w:right w:val="single" w:sz="8" w:space="0" w:color="auto"/>
            </w:tcBorders>
            <w:shd w:val="clear" w:color="auto" w:fill="auto"/>
            <w:hideMark/>
          </w:tcPr>
          <w:p w14:paraId="4A37F2B2"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58</w:t>
            </w:r>
          </w:p>
        </w:tc>
      </w:tr>
      <w:tr w:rsidR="00757F93" w:rsidRPr="00757F93" w14:paraId="5DE8F981"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75FA0D6C"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Tl-201</w:t>
            </w:r>
          </w:p>
        </w:tc>
        <w:tc>
          <w:tcPr>
            <w:tcW w:w="2000" w:type="dxa"/>
            <w:tcBorders>
              <w:top w:val="nil"/>
              <w:left w:val="nil"/>
              <w:bottom w:val="single" w:sz="4" w:space="0" w:color="auto"/>
              <w:right w:val="single" w:sz="4" w:space="0" w:color="auto"/>
            </w:tcBorders>
            <w:shd w:val="clear" w:color="auto" w:fill="auto"/>
            <w:hideMark/>
          </w:tcPr>
          <w:p w14:paraId="14E1E884"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16</w:t>
            </w:r>
          </w:p>
        </w:tc>
        <w:tc>
          <w:tcPr>
            <w:tcW w:w="1580" w:type="dxa"/>
            <w:tcBorders>
              <w:top w:val="nil"/>
              <w:left w:val="nil"/>
              <w:bottom w:val="single" w:sz="4" w:space="0" w:color="auto"/>
              <w:right w:val="single" w:sz="4" w:space="0" w:color="auto"/>
            </w:tcBorders>
            <w:shd w:val="clear" w:color="auto" w:fill="auto"/>
            <w:hideMark/>
          </w:tcPr>
          <w:p w14:paraId="39A1C23B"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430</w:t>
            </w:r>
          </w:p>
        </w:tc>
        <w:tc>
          <w:tcPr>
            <w:tcW w:w="1760" w:type="dxa"/>
            <w:tcBorders>
              <w:top w:val="nil"/>
              <w:left w:val="nil"/>
              <w:bottom w:val="single" w:sz="4" w:space="0" w:color="auto"/>
              <w:right w:val="single" w:sz="4" w:space="0" w:color="auto"/>
            </w:tcBorders>
            <w:shd w:val="clear" w:color="auto" w:fill="auto"/>
            <w:hideMark/>
          </w:tcPr>
          <w:p w14:paraId="0DA526B5"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0.19</w:t>
            </w:r>
          </w:p>
        </w:tc>
        <w:tc>
          <w:tcPr>
            <w:tcW w:w="1880" w:type="dxa"/>
            <w:tcBorders>
              <w:top w:val="nil"/>
              <w:left w:val="nil"/>
              <w:bottom w:val="single" w:sz="4" w:space="0" w:color="auto"/>
              <w:right w:val="single" w:sz="8" w:space="0" w:color="auto"/>
            </w:tcBorders>
            <w:shd w:val="clear" w:color="auto" w:fill="auto"/>
            <w:hideMark/>
          </w:tcPr>
          <w:p w14:paraId="13CA95FE"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19</w:t>
            </w:r>
          </w:p>
        </w:tc>
      </w:tr>
      <w:tr w:rsidR="00757F93" w:rsidRPr="00757F93" w14:paraId="16A149C8" w14:textId="77777777" w:rsidTr="00757F93">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4DB8A799"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Y-90</w:t>
            </w:r>
          </w:p>
        </w:tc>
        <w:tc>
          <w:tcPr>
            <w:tcW w:w="2000" w:type="dxa"/>
            <w:tcBorders>
              <w:top w:val="nil"/>
              <w:left w:val="nil"/>
              <w:bottom w:val="single" w:sz="4" w:space="0" w:color="auto"/>
              <w:right w:val="single" w:sz="4" w:space="0" w:color="auto"/>
            </w:tcBorders>
            <w:shd w:val="clear" w:color="auto" w:fill="auto"/>
            <w:hideMark/>
          </w:tcPr>
          <w:p w14:paraId="40027B56" w14:textId="77777777" w:rsidR="00757F93" w:rsidRPr="00757F93" w:rsidRDefault="00757F93" w:rsidP="00757F93">
            <w:pPr>
              <w:spacing w:after="0" w:line="240" w:lineRule="auto"/>
              <w:jc w:val="center"/>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w:t>
            </w:r>
          </w:p>
        </w:tc>
        <w:tc>
          <w:tcPr>
            <w:tcW w:w="1580" w:type="dxa"/>
            <w:tcBorders>
              <w:top w:val="nil"/>
              <w:left w:val="nil"/>
              <w:bottom w:val="single" w:sz="4" w:space="0" w:color="auto"/>
              <w:right w:val="single" w:sz="4" w:space="0" w:color="auto"/>
            </w:tcBorders>
            <w:shd w:val="clear" w:color="auto" w:fill="auto"/>
            <w:hideMark/>
          </w:tcPr>
          <w:p w14:paraId="3A427B84" w14:textId="77777777" w:rsidR="00757F93" w:rsidRPr="00757F93" w:rsidRDefault="00757F93" w:rsidP="00757F93">
            <w:pPr>
              <w:spacing w:after="0" w:line="240" w:lineRule="auto"/>
              <w:jc w:val="center"/>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w:t>
            </w:r>
          </w:p>
        </w:tc>
        <w:tc>
          <w:tcPr>
            <w:tcW w:w="1760" w:type="dxa"/>
            <w:tcBorders>
              <w:top w:val="nil"/>
              <w:left w:val="nil"/>
              <w:bottom w:val="single" w:sz="4" w:space="0" w:color="auto"/>
              <w:right w:val="single" w:sz="4" w:space="0" w:color="auto"/>
            </w:tcBorders>
            <w:shd w:val="clear" w:color="auto" w:fill="auto"/>
            <w:hideMark/>
          </w:tcPr>
          <w:p w14:paraId="238958A9" w14:textId="77777777" w:rsidR="00757F93" w:rsidRPr="00757F93" w:rsidRDefault="00757F93" w:rsidP="00757F93">
            <w:pPr>
              <w:spacing w:after="0" w:line="240" w:lineRule="auto"/>
              <w:jc w:val="center"/>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w:t>
            </w:r>
          </w:p>
        </w:tc>
        <w:tc>
          <w:tcPr>
            <w:tcW w:w="1880" w:type="dxa"/>
            <w:tcBorders>
              <w:top w:val="nil"/>
              <w:left w:val="nil"/>
              <w:bottom w:val="single" w:sz="4" w:space="0" w:color="auto"/>
              <w:right w:val="single" w:sz="8" w:space="0" w:color="auto"/>
            </w:tcBorders>
            <w:shd w:val="clear" w:color="auto" w:fill="auto"/>
            <w:hideMark/>
          </w:tcPr>
          <w:p w14:paraId="671B1FD6" w14:textId="77777777" w:rsidR="00757F93" w:rsidRPr="00757F93" w:rsidRDefault="00757F93" w:rsidP="00757F93">
            <w:pPr>
              <w:spacing w:after="0" w:line="240" w:lineRule="auto"/>
              <w:jc w:val="center"/>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w:t>
            </w:r>
          </w:p>
        </w:tc>
      </w:tr>
      <w:tr w:rsidR="00757F93" w:rsidRPr="00757F93" w14:paraId="4D3F1CF0" w14:textId="77777777" w:rsidTr="00757F93">
        <w:trPr>
          <w:trHeight w:val="300"/>
        </w:trPr>
        <w:tc>
          <w:tcPr>
            <w:tcW w:w="3100" w:type="dxa"/>
            <w:tcBorders>
              <w:top w:val="nil"/>
              <w:left w:val="single" w:sz="8" w:space="0" w:color="auto"/>
              <w:bottom w:val="single" w:sz="8" w:space="0" w:color="auto"/>
              <w:right w:val="single" w:sz="4" w:space="0" w:color="auto"/>
            </w:tcBorders>
            <w:shd w:val="clear" w:color="auto" w:fill="auto"/>
            <w:hideMark/>
          </w:tcPr>
          <w:p w14:paraId="44984CDB" w14:textId="77777777" w:rsidR="00757F93" w:rsidRPr="00757F93" w:rsidRDefault="00757F93" w:rsidP="00757F93">
            <w:pPr>
              <w:spacing w:after="0" w:line="240" w:lineRule="auto"/>
              <w:rPr>
                <w:rFonts w:ascii="Times New Roman" w:eastAsia="Times New Roman" w:hAnsi="Times New Roman" w:cs="Times New Roman"/>
                <w:color w:val="000000"/>
                <w:sz w:val="20"/>
                <w:szCs w:val="20"/>
              </w:rPr>
            </w:pPr>
            <w:r w:rsidRPr="00757F93">
              <w:rPr>
                <w:rFonts w:ascii="Times New Roman" w:eastAsia="Times New Roman" w:hAnsi="Times New Roman" w:cs="Times New Roman"/>
                <w:color w:val="000000"/>
                <w:sz w:val="20"/>
                <w:szCs w:val="20"/>
              </w:rPr>
              <w:t>Yb-169</w:t>
            </w:r>
          </w:p>
        </w:tc>
        <w:tc>
          <w:tcPr>
            <w:tcW w:w="2000" w:type="dxa"/>
            <w:tcBorders>
              <w:top w:val="nil"/>
              <w:left w:val="nil"/>
              <w:bottom w:val="single" w:sz="8" w:space="0" w:color="auto"/>
              <w:right w:val="single" w:sz="4" w:space="0" w:color="auto"/>
            </w:tcBorders>
            <w:shd w:val="clear" w:color="auto" w:fill="auto"/>
            <w:hideMark/>
          </w:tcPr>
          <w:p w14:paraId="21C9472D"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0.37</w:t>
            </w:r>
          </w:p>
        </w:tc>
        <w:tc>
          <w:tcPr>
            <w:tcW w:w="1580" w:type="dxa"/>
            <w:tcBorders>
              <w:top w:val="nil"/>
              <w:left w:val="nil"/>
              <w:bottom w:val="single" w:sz="8" w:space="0" w:color="auto"/>
              <w:right w:val="single" w:sz="4" w:space="0" w:color="auto"/>
            </w:tcBorders>
            <w:shd w:val="clear" w:color="auto" w:fill="auto"/>
            <w:hideMark/>
          </w:tcPr>
          <w:p w14:paraId="41BC461D"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10</w:t>
            </w:r>
          </w:p>
        </w:tc>
        <w:tc>
          <w:tcPr>
            <w:tcW w:w="1760" w:type="dxa"/>
            <w:tcBorders>
              <w:top w:val="nil"/>
              <w:left w:val="nil"/>
              <w:bottom w:val="single" w:sz="8" w:space="0" w:color="auto"/>
              <w:right w:val="single" w:sz="4" w:space="0" w:color="auto"/>
            </w:tcBorders>
            <w:shd w:val="clear" w:color="auto" w:fill="auto"/>
            <w:hideMark/>
          </w:tcPr>
          <w:p w14:paraId="6EDAAC49"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0.02</w:t>
            </w:r>
          </w:p>
        </w:tc>
        <w:tc>
          <w:tcPr>
            <w:tcW w:w="1880" w:type="dxa"/>
            <w:tcBorders>
              <w:top w:val="nil"/>
              <w:left w:val="nil"/>
              <w:bottom w:val="single" w:sz="8" w:space="0" w:color="auto"/>
              <w:right w:val="single" w:sz="8" w:space="0" w:color="auto"/>
            </w:tcBorders>
            <w:shd w:val="clear" w:color="auto" w:fill="auto"/>
            <w:hideMark/>
          </w:tcPr>
          <w:p w14:paraId="56105FFC" w14:textId="77777777" w:rsidR="00757F93" w:rsidRPr="00757F93" w:rsidRDefault="00757F93" w:rsidP="00757F93">
            <w:pPr>
              <w:spacing w:after="0" w:line="240" w:lineRule="auto"/>
              <w:jc w:val="center"/>
              <w:rPr>
                <w:rFonts w:ascii="Arial" w:eastAsia="Times New Roman" w:hAnsi="Arial" w:cs="Arial"/>
                <w:color w:val="000000"/>
                <w:sz w:val="20"/>
                <w:szCs w:val="20"/>
              </w:rPr>
            </w:pPr>
            <w:r w:rsidRPr="00757F93">
              <w:rPr>
                <w:rFonts w:ascii="Arial" w:eastAsia="Times New Roman" w:hAnsi="Arial" w:cs="Arial"/>
                <w:color w:val="000000"/>
                <w:sz w:val="20"/>
                <w:szCs w:val="20"/>
              </w:rPr>
              <w:t>2</w:t>
            </w:r>
          </w:p>
        </w:tc>
      </w:tr>
    </w:tbl>
    <w:p w14:paraId="09460D97" w14:textId="77777777" w:rsidR="00757F93" w:rsidRPr="00EA01F5" w:rsidRDefault="00757F93" w:rsidP="00757F93">
      <w:pPr>
        <w:spacing w:after="0"/>
        <w:rPr>
          <w:rFonts w:cstheme="minorHAnsi"/>
          <w:sz w:val="16"/>
          <w:szCs w:val="16"/>
        </w:rPr>
      </w:pPr>
      <w:r w:rsidRPr="00EA01F5">
        <w:rPr>
          <w:rFonts w:cstheme="minorHAnsi"/>
          <w:sz w:val="16"/>
          <w:szCs w:val="16"/>
        </w:rPr>
        <w:t xml:space="preserve">† </w:t>
      </w:r>
      <w:proofErr w:type="gramStart"/>
      <w:r w:rsidRPr="00EA01F5">
        <w:rPr>
          <w:rFonts w:cstheme="minorHAnsi"/>
          <w:sz w:val="16"/>
          <w:szCs w:val="16"/>
        </w:rPr>
        <w:t>The</w:t>
      </w:r>
      <w:proofErr w:type="gramEnd"/>
      <w:r w:rsidRPr="00EA01F5">
        <w:rPr>
          <w:rFonts w:cstheme="minorHAnsi"/>
          <w:sz w:val="16"/>
          <w:szCs w:val="16"/>
        </w:rPr>
        <w:t xml:space="preserve"> activity values were computed based on 5 </w:t>
      </w:r>
      <w:proofErr w:type="spellStart"/>
      <w:r w:rsidRPr="00EA01F5">
        <w:rPr>
          <w:rFonts w:cstheme="minorHAnsi"/>
          <w:sz w:val="16"/>
          <w:szCs w:val="16"/>
        </w:rPr>
        <w:t>millisieverts</w:t>
      </w:r>
      <w:proofErr w:type="spellEnd"/>
      <w:r w:rsidRPr="00EA01F5">
        <w:rPr>
          <w:rFonts w:cstheme="minorHAnsi"/>
          <w:sz w:val="16"/>
          <w:szCs w:val="16"/>
        </w:rPr>
        <w:t xml:space="preserve"> (0.5 rem) total effective dose equivalent.</w:t>
      </w:r>
    </w:p>
    <w:p w14:paraId="5F840AA2" w14:textId="77777777" w:rsidR="00617C11" w:rsidRPr="00EA01F5" w:rsidRDefault="00617C11" w:rsidP="00757F93">
      <w:pPr>
        <w:spacing w:after="0"/>
        <w:rPr>
          <w:rFonts w:cstheme="minorHAnsi"/>
          <w:sz w:val="16"/>
          <w:szCs w:val="16"/>
        </w:rPr>
      </w:pPr>
      <w:r w:rsidRPr="00EA01F5">
        <w:rPr>
          <w:rFonts w:cstheme="minorHAnsi"/>
          <w:sz w:val="16"/>
          <w:szCs w:val="16"/>
        </w:rPr>
        <w:t>*If the release is based on the dose rate at 1 meter in Column 2, the licensee must maintain a record as required by 10CFR35.75© because the measurement includes shielding by tissue.  See Regulatory Position 3.1, “Records of Release,” for information on records.</w:t>
      </w:r>
    </w:p>
    <w:p w14:paraId="6798CC34" w14:textId="77777777" w:rsidR="00617C11" w:rsidRPr="00EA01F5" w:rsidRDefault="00617C11" w:rsidP="00617C11">
      <w:pPr>
        <w:rPr>
          <w:rFonts w:cstheme="minorHAnsi"/>
          <w:sz w:val="16"/>
          <w:szCs w:val="16"/>
        </w:rPr>
      </w:pPr>
      <w:r w:rsidRPr="00EA01F5">
        <w:rPr>
          <w:rFonts w:cstheme="minorHAnsi"/>
          <w:sz w:val="16"/>
          <w:szCs w:val="16"/>
        </w:rPr>
        <w:t>**Activity and dose rate limits are not applicable in this case because of the minimal exposures to members of the public resulting from activities normally administered for diagnostic or therapeutic purposes.</w:t>
      </w:r>
    </w:p>
    <w:p w14:paraId="6BDEE18C" w14:textId="77777777" w:rsidR="00EA01F5" w:rsidRPr="00EA01F5" w:rsidRDefault="00EA01F5" w:rsidP="00EA01F5">
      <w:pPr>
        <w:rPr>
          <w:rFonts w:cstheme="minorHAnsi"/>
          <w:sz w:val="16"/>
          <w:szCs w:val="16"/>
        </w:rPr>
      </w:pPr>
      <w:r w:rsidRPr="00EA01F5">
        <w:rPr>
          <w:rFonts w:cstheme="minorHAnsi"/>
          <w:sz w:val="16"/>
          <w:szCs w:val="16"/>
        </w:rPr>
        <w:t xml:space="preserve">NOTES:  The millicurie values were calculated using Equations 2 or 3 and the physical half-life.  The gigabecquerel values were calculated based on the millicurie values and the conversion factor from millicuries to gigabecquerels.  The dose rate values are calculated based on the millicurie values and the exposure rate constants.  In general, the values are rounded to two significant figures.  However, values less than 0.37 gigabecquerel (10 millicuries) or 0.1 millisievert (10 millirems) per hour are rounded to one significant figure.  Details of the calculations are provided in NUREG-1492 (Ref. 2).  </w:t>
      </w:r>
    </w:p>
    <w:p w14:paraId="607F9EF6" w14:textId="77777777" w:rsidR="00EA01F5" w:rsidRPr="00EA01F5" w:rsidRDefault="00EA01F5" w:rsidP="00EA01F5">
      <w:pPr>
        <w:rPr>
          <w:rFonts w:cstheme="minorHAnsi"/>
          <w:sz w:val="16"/>
          <w:szCs w:val="16"/>
        </w:rPr>
      </w:pPr>
      <w:r w:rsidRPr="00EA01F5">
        <w:rPr>
          <w:rFonts w:cstheme="minorHAnsi"/>
          <w:sz w:val="16"/>
          <w:szCs w:val="16"/>
        </w:rPr>
        <w:t>Although non-byproduct materials are not regulated by the NRC, information on non-byproduct materials is included in this regulatory guide for the convenience of the licensee.  (NRC Regulatory Guide 8.39, “Release of Patients Administered Radioactive Materials.”</w:t>
      </w:r>
    </w:p>
    <w:p w14:paraId="1B021AD0" w14:textId="77777777" w:rsidR="00EA01F5" w:rsidRPr="00EA01F5" w:rsidRDefault="00EA01F5" w:rsidP="00EA01F5">
      <w:pPr>
        <w:rPr>
          <w:rFonts w:cstheme="minorHAnsi"/>
          <w:sz w:val="16"/>
          <w:szCs w:val="16"/>
        </w:rPr>
      </w:pPr>
      <w:r w:rsidRPr="00EA01F5">
        <w:rPr>
          <w:rFonts w:cstheme="minorHAnsi"/>
          <w:sz w:val="16"/>
          <w:szCs w:val="16"/>
        </w:rPr>
        <w:t>Agreement State regulations may vary.  Agreement State licensees should check with their State regulations prior to using these values.</w:t>
      </w:r>
    </w:p>
    <w:p w14:paraId="3ACB5011" w14:textId="77777777" w:rsidR="00EA01F5" w:rsidRPr="006E4356" w:rsidRDefault="00EA01F5" w:rsidP="00EA01F5">
      <w:pPr>
        <w:rPr>
          <w:rFonts w:cstheme="minorHAnsi"/>
          <w:b/>
          <w:bCs/>
          <w:sz w:val="24"/>
          <w:szCs w:val="24"/>
          <w:u w:val="single"/>
        </w:rPr>
      </w:pPr>
      <w:r w:rsidRPr="006E4356">
        <w:rPr>
          <w:rFonts w:cstheme="minorHAnsi"/>
          <w:b/>
          <w:bCs/>
          <w:sz w:val="24"/>
          <w:szCs w:val="24"/>
          <w:u w:val="single"/>
        </w:rPr>
        <w:t>Activities and Dose Rates Requiring Instructions</w:t>
      </w:r>
    </w:p>
    <w:p w14:paraId="24CB5FFD" w14:textId="77777777" w:rsidR="00EA01F5" w:rsidRPr="00C757BF" w:rsidRDefault="00EA01F5" w:rsidP="00C757BF">
      <w:pPr>
        <w:spacing w:after="0"/>
        <w:rPr>
          <w:sz w:val="24"/>
          <w:szCs w:val="24"/>
        </w:rPr>
      </w:pPr>
      <w:r w:rsidRPr="00C757BF">
        <w:rPr>
          <w:sz w:val="24"/>
          <w:szCs w:val="24"/>
        </w:rPr>
        <w:t xml:space="preserve">Based on 10 CFR 35.75(b), for some administrations the </w:t>
      </w:r>
      <w:r w:rsidR="00C757BF" w:rsidRPr="00C757BF">
        <w:rPr>
          <w:sz w:val="24"/>
          <w:szCs w:val="24"/>
        </w:rPr>
        <w:t xml:space="preserve">released patients must be given </w:t>
      </w:r>
      <w:r w:rsidRPr="00C757BF">
        <w:rPr>
          <w:sz w:val="24"/>
          <w:szCs w:val="24"/>
        </w:rPr>
        <w:t>instructions, including written instructions, on how to maintain doses to other individuals as low as is reasonably achievable after the patients are released.(1) Licensees may use Column 1 of Table 2 to determine the activity above which instructions must be given to patients. Column 2 provides corresponding dose rates at 1 meter,</w:t>
      </w:r>
      <w:r w:rsidR="00C757BF" w:rsidRPr="00C757BF">
        <w:rPr>
          <w:sz w:val="24"/>
          <w:szCs w:val="24"/>
        </w:rPr>
        <w:t xml:space="preserve"> based on the</w:t>
      </w:r>
      <w:r w:rsidR="00C757BF">
        <w:rPr>
          <w:sz w:val="24"/>
          <w:szCs w:val="24"/>
        </w:rPr>
        <w:t xml:space="preserve"> activities in Column 1. If the </w:t>
      </w:r>
      <w:r w:rsidR="00C757BF" w:rsidRPr="00C757BF">
        <w:rPr>
          <w:sz w:val="24"/>
          <w:szCs w:val="24"/>
        </w:rPr>
        <w:t>patient is breast-feeding an infant or child, additional instructions may be necessary (see</w:t>
      </w:r>
      <w:r w:rsidR="00C757BF">
        <w:rPr>
          <w:sz w:val="24"/>
          <w:szCs w:val="24"/>
        </w:rPr>
        <w:t xml:space="preserve"> </w:t>
      </w:r>
      <w:r w:rsidR="00C757BF" w:rsidRPr="00C757BF">
        <w:rPr>
          <w:sz w:val="24"/>
          <w:szCs w:val="24"/>
        </w:rPr>
        <w:t xml:space="preserve">Regulatory Position 2.2, "Additional Instructions for Release </w:t>
      </w:r>
      <w:r w:rsidR="00C757BF">
        <w:rPr>
          <w:sz w:val="24"/>
          <w:szCs w:val="24"/>
        </w:rPr>
        <w:t xml:space="preserve">of Patients Who Could be Breast </w:t>
      </w:r>
      <w:r w:rsidR="00C757BF" w:rsidRPr="00C757BF">
        <w:rPr>
          <w:sz w:val="24"/>
          <w:szCs w:val="24"/>
        </w:rPr>
        <w:t>Feeding After Release").</w:t>
      </w:r>
    </w:p>
    <w:p w14:paraId="292E2F26" w14:textId="77777777" w:rsidR="00EA01F5" w:rsidRDefault="00EA01F5" w:rsidP="00617C11">
      <w:pPr>
        <w:rPr>
          <w:rFonts w:cstheme="minorHAnsi"/>
        </w:rPr>
      </w:pPr>
    </w:p>
    <w:p w14:paraId="6BD38E28" w14:textId="77777777" w:rsidR="00BD7077" w:rsidRDefault="00BD7077" w:rsidP="00617C11">
      <w:pPr>
        <w:rPr>
          <w:rFonts w:cstheme="minorHAnsi"/>
          <w:sz w:val="24"/>
          <w:szCs w:val="24"/>
        </w:rPr>
      </w:pPr>
    </w:p>
    <w:p w14:paraId="2E018E11" w14:textId="77777777" w:rsidR="00BD7077" w:rsidRDefault="00BD7077" w:rsidP="00617C11">
      <w:pPr>
        <w:rPr>
          <w:rFonts w:cstheme="minorHAnsi"/>
          <w:sz w:val="24"/>
          <w:szCs w:val="24"/>
        </w:rPr>
      </w:pPr>
    </w:p>
    <w:p w14:paraId="0CB3EDA2" w14:textId="77777777" w:rsidR="00BD7077" w:rsidRDefault="00BD7077" w:rsidP="00617C11">
      <w:pPr>
        <w:rPr>
          <w:rFonts w:cstheme="minorHAnsi"/>
          <w:sz w:val="24"/>
          <w:szCs w:val="24"/>
        </w:rPr>
      </w:pPr>
    </w:p>
    <w:p w14:paraId="6DB00FF4" w14:textId="77777777" w:rsidR="00BD7077" w:rsidRDefault="00BD7077" w:rsidP="00617C11">
      <w:pPr>
        <w:rPr>
          <w:rFonts w:cstheme="minorHAnsi"/>
          <w:sz w:val="24"/>
          <w:szCs w:val="24"/>
        </w:rPr>
      </w:pPr>
    </w:p>
    <w:tbl>
      <w:tblPr>
        <w:tblW w:w="10320" w:type="dxa"/>
        <w:tblInd w:w="93" w:type="dxa"/>
        <w:tblLook w:val="04A0" w:firstRow="1" w:lastRow="0" w:firstColumn="1" w:lastColumn="0" w:noHBand="0" w:noVBand="1"/>
      </w:tblPr>
      <w:tblGrid>
        <w:gridCol w:w="3100"/>
        <w:gridCol w:w="2000"/>
        <w:gridCol w:w="1580"/>
        <w:gridCol w:w="1760"/>
        <w:gridCol w:w="1880"/>
      </w:tblGrid>
      <w:tr w:rsidR="00BD7077" w:rsidRPr="00BD7077" w14:paraId="20A420D3" w14:textId="77777777" w:rsidTr="00BD7077">
        <w:trPr>
          <w:trHeight w:val="576"/>
        </w:trPr>
        <w:tc>
          <w:tcPr>
            <w:tcW w:w="10320" w:type="dxa"/>
            <w:gridSpan w:val="5"/>
            <w:tcBorders>
              <w:top w:val="single" w:sz="8" w:space="0" w:color="auto"/>
              <w:left w:val="single" w:sz="8" w:space="0" w:color="auto"/>
              <w:bottom w:val="single" w:sz="4" w:space="0" w:color="auto"/>
              <w:right w:val="single" w:sz="8" w:space="0" w:color="000000"/>
            </w:tcBorders>
            <w:shd w:val="clear" w:color="auto" w:fill="auto"/>
            <w:hideMark/>
          </w:tcPr>
          <w:p w14:paraId="1660F503" w14:textId="77777777" w:rsidR="00BD7077" w:rsidRPr="00BD7077" w:rsidRDefault="00BD7077" w:rsidP="00BD7077">
            <w:pPr>
              <w:spacing w:after="0" w:line="240" w:lineRule="auto"/>
              <w:jc w:val="center"/>
              <w:rPr>
                <w:rFonts w:ascii="Times New Roman" w:eastAsia="Times New Roman" w:hAnsi="Times New Roman" w:cs="Times New Roman"/>
                <w:b/>
                <w:bCs/>
                <w:color w:val="000000"/>
                <w:sz w:val="20"/>
                <w:szCs w:val="20"/>
              </w:rPr>
            </w:pPr>
            <w:r w:rsidRPr="00BD7077">
              <w:rPr>
                <w:rFonts w:ascii="Times New Roman" w:eastAsia="Times New Roman" w:hAnsi="Times New Roman" w:cs="Times New Roman"/>
                <w:b/>
                <w:bCs/>
                <w:color w:val="000000"/>
                <w:sz w:val="20"/>
                <w:szCs w:val="20"/>
              </w:rPr>
              <w:t>Table 2. Activities and Dose Rates Above Which Instructions Should be Given When Authorizing Patient Release*</w:t>
            </w:r>
          </w:p>
        </w:tc>
      </w:tr>
      <w:tr w:rsidR="00BD7077" w:rsidRPr="00BD7077" w14:paraId="50583BDE" w14:textId="77777777" w:rsidTr="00BD7077">
        <w:trPr>
          <w:trHeight w:val="864"/>
        </w:trPr>
        <w:tc>
          <w:tcPr>
            <w:tcW w:w="3100" w:type="dxa"/>
            <w:vMerge w:val="restart"/>
            <w:tcBorders>
              <w:top w:val="nil"/>
              <w:left w:val="single" w:sz="8" w:space="0" w:color="auto"/>
              <w:bottom w:val="single" w:sz="4" w:space="0" w:color="auto"/>
              <w:right w:val="single" w:sz="4" w:space="0" w:color="auto"/>
            </w:tcBorders>
            <w:shd w:val="clear" w:color="auto" w:fill="auto"/>
            <w:hideMark/>
          </w:tcPr>
          <w:p w14:paraId="538C02FC" w14:textId="77777777" w:rsidR="00BD7077" w:rsidRPr="00BD7077" w:rsidRDefault="00BD7077" w:rsidP="00BD7077">
            <w:pPr>
              <w:spacing w:after="0" w:line="240" w:lineRule="auto"/>
              <w:jc w:val="center"/>
              <w:rPr>
                <w:rFonts w:ascii="Times New Roman" w:eastAsia="Times New Roman" w:hAnsi="Times New Roman" w:cs="Times New Roman"/>
                <w:b/>
                <w:bCs/>
                <w:color w:val="000000"/>
                <w:sz w:val="20"/>
                <w:szCs w:val="20"/>
              </w:rPr>
            </w:pPr>
            <w:r w:rsidRPr="00BD7077">
              <w:rPr>
                <w:rFonts w:ascii="Times New Roman" w:eastAsia="Times New Roman" w:hAnsi="Times New Roman" w:cs="Times New Roman"/>
                <w:b/>
                <w:bCs/>
                <w:color w:val="000000"/>
                <w:sz w:val="20"/>
                <w:szCs w:val="20"/>
              </w:rPr>
              <w:t>Radionuclide</w:t>
            </w:r>
          </w:p>
        </w:tc>
        <w:tc>
          <w:tcPr>
            <w:tcW w:w="3580" w:type="dxa"/>
            <w:gridSpan w:val="2"/>
            <w:tcBorders>
              <w:top w:val="single" w:sz="4" w:space="0" w:color="auto"/>
              <w:left w:val="nil"/>
              <w:bottom w:val="single" w:sz="4" w:space="0" w:color="auto"/>
              <w:right w:val="single" w:sz="4" w:space="0" w:color="auto"/>
            </w:tcBorders>
            <w:shd w:val="clear" w:color="auto" w:fill="auto"/>
            <w:hideMark/>
          </w:tcPr>
          <w:p w14:paraId="3D5B7090" w14:textId="77777777" w:rsidR="00BD7077" w:rsidRPr="00BD7077" w:rsidRDefault="00BD7077" w:rsidP="00BD7077">
            <w:pPr>
              <w:spacing w:after="0" w:line="240" w:lineRule="auto"/>
              <w:jc w:val="center"/>
              <w:rPr>
                <w:rFonts w:ascii="Times New Roman" w:eastAsia="Times New Roman" w:hAnsi="Times New Roman" w:cs="Times New Roman"/>
                <w:b/>
                <w:bCs/>
                <w:color w:val="000000"/>
                <w:sz w:val="20"/>
                <w:szCs w:val="20"/>
              </w:rPr>
            </w:pPr>
            <w:r w:rsidRPr="00BD7077">
              <w:rPr>
                <w:rFonts w:ascii="Times New Roman" w:eastAsia="Times New Roman" w:hAnsi="Times New Roman" w:cs="Times New Roman"/>
                <w:b/>
                <w:bCs/>
                <w:color w:val="000000"/>
                <w:sz w:val="20"/>
                <w:szCs w:val="20"/>
              </w:rPr>
              <w:t>COLUMN 1</w:t>
            </w:r>
            <w:r w:rsidRPr="00BD7077">
              <w:rPr>
                <w:rFonts w:ascii="Times New Roman" w:eastAsia="Times New Roman" w:hAnsi="Times New Roman" w:cs="Times New Roman"/>
                <w:b/>
                <w:bCs/>
                <w:color w:val="000000"/>
                <w:sz w:val="20"/>
                <w:szCs w:val="20"/>
              </w:rPr>
              <w:br/>
              <w:t>Activity Above Which Instructions Are Required</w:t>
            </w:r>
          </w:p>
        </w:tc>
        <w:tc>
          <w:tcPr>
            <w:tcW w:w="3640" w:type="dxa"/>
            <w:gridSpan w:val="2"/>
            <w:tcBorders>
              <w:top w:val="single" w:sz="4" w:space="0" w:color="auto"/>
              <w:left w:val="nil"/>
              <w:bottom w:val="single" w:sz="4" w:space="0" w:color="auto"/>
              <w:right w:val="single" w:sz="8" w:space="0" w:color="000000"/>
            </w:tcBorders>
            <w:shd w:val="clear" w:color="auto" w:fill="auto"/>
            <w:hideMark/>
          </w:tcPr>
          <w:p w14:paraId="77FA172E" w14:textId="77777777" w:rsidR="00BD7077" w:rsidRPr="00BD7077" w:rsidRDefault="00BD7077" w:rsidP="00BD7077">
            <w:pPr>
              <w:spacing w:after="0" w:line="240" w:lineRule="auto"/>
              <w:jc w:val="center"/>
              <w:rPr>
                <w:rFonts w:ascii="Times New Roman" w:eastAsia="Times New Roman" w:hAnsi="Times New Roman" w:cs="Times New Roman"/>
                <w:b/>
                <w:bCs/>
                <w:color w:val="000000"/>
                <w:sz w:val="20"/>
                <w:szCs w:val="20"/>
              </w:rPr>
            </w:pPr>
            <w:r w:rsidRPr="00BD7077">
              <w:rPr>
                <w:rFonts w:ascii="Times New Roman" w:eastAsia="Times New Roman" w:hAnsi="Times New Roman" w:cs="Times New Roman"/>
                <w:b/>
                <w:bCs/>
                <w:color w:val="000000"/>
                <w:sz w:val="20"/>
                <w:szCs w:val="20"/>
              </w:rPr>
              <w:t>COLUMN 2</w:t>
            </w:r>
            <w:r w:rsidRPr="00BD7077">
              <w:rPr>
                <w:rFonts w:ascii="Times New Roman" w:eastAsia="Times New Roman" w:hAnsi="Times New Roman" w:cs="Times New Roman"/>
                <w:b/>
                <w:bCs/>
                <w:color w:val="000000"/>
                <w:sz w:val="20"/>
                <w:szCs w:val="20"/>
              </w:rPr>
              <w:br/>
              <w:t>Dose Rate at 1 Meter Above Which Instructions Are Required</w:t>
            </w:r>
          </w:p>
        </w:tc>
      </w:tr>
      <w:tr w:rsidR="00BD7077" w:rsidRPr="00BD7077" w14:paraId="36F720AA" w14:textId="77777777" w:rsidTr="00BD7077">
        <w:trPr>
          <w:trHeight w:val="288"/>
        </w:trPr>
        <w:tc>
          <w:tcPr>
            <w:tcW w:w="3100" w:type="dxa"/>
            <w:vMerge/>
            <w:tcBorders>
              <w:top w:val="nil"/>
              <w:left w:val="single" w:sz="8" w:space="0" w:color="auto"/>
              <w:bottom w:val="single" w:sz="4" w:space="0" w:color="auto"/>
              <w:right w:val="single" w:sz="4" w:space="0" w:color="auto"/>
            </w:tcBorders>
            <w:vAlign w:val="center"/>
            <w:hideMark/>
          </w:tcPr>
          <w:p w14:paraId="63FD8CBC" w14:textId="77777777" w:rsidR="00BD7077" w:rsidRPr="00BD7077" w:rsidRDefault="00BD7077" w:rsidP="00BD7077">
            <w:pPr>
              <w:spacing w:after="0" w:line="240" w:lineRule="auto"/>
              <w:rPr>
                <w:rFonts w:ascii="Times New Roman" w:eastAsia="Times New Roman" w:hAnsi="Times New Roman" w:cs="Times New Roman"/>
                <w:b/>
                <w:bCs/>
                <w:color w:val="000000"/>
                <w:sz w:val="20"/>
                <w:szCs w:val="20"/>
              </w:rPr>
            </w:pPr>
          </w:p>
        </w:tc>
        <w:tc>
          <w:tcPr>
            <w:tcW w:w="2000" w:type="dxa"/>
            <w:tcBorders>
              <w:top w:val="nil"/>
              <w:left w:val="nil"/>
              <w:bottom w:val="single" w:sz="4" w:space="0" w:color="auto"/>
              <w:right w:val="single" w:sz="4" w:space="0" w:color="auto"/>
            </w:tcBorders>
            <w:shd w:val="clear" w:color="auto" w:fill="auto"/>
            <w:hideMark/>
          </w:tcPr>
          <w:p w14:paraId="110D0761" w14:textId="77777777" w:rsidR="00BD7077" w:rsidRPr="00BD7077" w:rsidRDefault="00BD7077" w:rsidP="00BD7077">
            <w:pPr>
              <w:spacing w:after="0" w:line="240" w:lineRule="auto"/>
              <w:jc w:val="center"/>
              <w:rPr>
                <w:rFonts w:ascii="Times New Roman" w:eastAsia="Times New Roman" w:hAnsi="Times New Roman" w:cs="Times New Roman"/>
                <w:b/>
                <w:bCs/>
                <w:color w:val="000000"/>
                <w:sz w:val="20"/>
                <w:szCs w:val="20"/>
              </w:rPr>
            </w:pPr>
            <w:r w:rsidRPr="00BD7077">
              <w:rPr>
                <w:rFonts w:ascii="Times New Roman" w:eastAsia="Times New Roman" w:hAnsi="Times New Roman" w:cs="Times New Roman"/>
                <w:b/>
                <w:bCs/>
                <w:color w:val="000000"/>
                <w:sz w:val="20"/>
                <w:szCs w:val="20"/>
              </w:rPr>
              <w:t>(</w:t>
            </w:r>
            <w:proofErr w:type="spellStart"/>
            <w:r w:rsidRPr="00BD7077">
              <w:rPr>
                <w:rFonts w:ascii="Times New Roman" w:eastAsia="Times New Roman" w:hAnsi="Times New Roman" w:cs="Times New Roman"/>
                <w:b/>
                <w:bCs/>
                <w:color w:val="000000"/>
                <w:sz w:val="20"/>
                <w:szCs w:val="20"/>
              </w:rPr>
              <w:t>GBq</w:t>
            </w:r>
            <w:proofErr w:type="spellEnd"/>
            <w:r w:rsidRPr="00BD7077">
              <w:rPr>
                <w:rFonts w:ascii="Times New Roman" w:eastAsia="Times New Roman" w:hAnsi="Times New Roman" w:cs="Times New Roman"/>
                <w:b/>
                <w:bCs/>
                <w:color w:val="000000"/>
                <w:sz w:val="20"/>
                <w:szCs w:val="20"/>
              </w:rPr>
              <w:t>)</w:t>
            </w:r>
          </w:p>
        </w:tc>
        <w:tc>
          <w:tcPr>
            <w:tcW w:w="1580" w:type="dxa"/>
            <w:tcBorders>
              <w:top w:val="nil"/>
              <w:left w:val="nil"/>
              <w:bottom w:val="single" w:sz="4" w:space="0" w:color="auto"/>
              <w:right w:val="single" w:sz="4" w:space="0" w:color="auto"/>
            </w:tcBorders>
            <w:shd w:val="clear" w:color="auto" w:fill="auto"/>
            <w:hideMark/>
          </w:tcPr>
          <w:p w14:paraId="3BE0CA1D" w14:textId="77777777" w:rsidR="00BD7077" w:rsidRPr="00BD7077" w:rsidRDefault="00BD7077" w:rsidP="00BD7077">
            <w:pPr>
              <w:spacing w:after="0" w:line="240" w:lineRule="auto"/>
              <w:jc w:val="center"/>
              <w:rPr>
                <w:rFonts w:ascii="Times New Roman" w:eastAsia="Times New Roman" w:hAnsi="Times New Roman" w:cs="Times New Roman"/>
                <w:b/>
                <w:bCs/>
                <w:color w:val="000000"/>
                <w:sz w:val="20"/>
                <w:szCs w:val="20"/>
              </w:rPr>
            </w:pPr>
            <w:r w:rsidRPr="00BD7077">
              <w:rPr>
                <w:rFonts w:ascii="Times New Roman" w:eastAsia="Times New Roman" w:hAnsi="Times New Roman" w:cs="Times New Roman"/>
                <w:b/>
                <w:bCs/>
                <w:color w:val="000000"/>
                <w:sz w:val="20"/>
                <w:szCs w:val="20"/>
              </w:rPr>
              <w:t>(</w:t>
            </w:r>
            <w:proofErr w:type="spellStart"/>
            <w:r w:rsidRPr="00BD7077">
              <w:rPr>
                <w:rFonts w:ascii="Times New Roman" w:eastAsia="Times New Roman" w:hAnsi="Times New Roman" w:cs="Times New Roman"/>
                <w:b/>
                <w:bCs/>
                <w:color w:val="000000"/>
                <w:sz w:val="20"/>
                <w:szCs w:val="20"/>
              </w:rPr>
              <w:t>mCi</w:t>
            </w:r>
            <w:proofErr w:type="spellEnd"/>
            <w:r w:rsidRPr="00BD7077">
              <w:rPr>
                <w:rFonts w:ascii="Times New Roman" w:eastAsia="Times New Roman" w:hAnsi="Times New Roman" w:cs="Times New Roman"/>
                <w:b/>
                <w:bCs/>
                <w:color w:val="000000"/>
                <w:sz w:val="20"/>
                <w:szCs w:val="20"/>
              </w:rPr>
              <w:t>)</w:t>
            </w:r>
          </w:p>
        </w:tc>
        <w:tc>
          <w:tcPr>
            <w:tcW w:w="1760" w:type="dxa"/>
            <w:tcBorders>
              <w:top w:val="nil"/>
              <w:left w:val="nil"/>
              <w:bottom w:val="single" w:sz="4" w:space="0" w:color="auto"/>
              <w:right w:val="single" w:sz="4" w:space="0" w:color="auto"/>
            </w:tcBorders>
            <w:shd w:val="clear" w:color="auto" w:fill="auto"/>
            <w:hideMark/>
          </w:tcPr>
          <w:p w14:paraId="39B68504" w14:textId="77777777" w:rsidR="00BD7077" w:rsidRPr="00BD7077" w:rsidRDefault="00BD7077" w:rsidP="00BD7077">
            <w:pPr>
              <w:spacing w:after="0" w:line="240" w:lineRule="auto"/>
              <w:jc w:val="center"/>
              <w:rPr>
                <w:rFonts w:ascii="Times New Roman" w:eastAsia="Times New Roman" w:hAnsi="Times New Roman" w:cs="Times New Roman"/>
                <w:b/>
                <w:bCs/>
                <w:color w:val="000000"/>
                <w:sz w:val="20"/>
                <w:szCs w:val="20"/>
              </w:rPr>
            </w:pPr>
            <w:r w:rsidRPr="00BD7077">
              <w:rPr>
                <w:rFonts w:ascii="Times New Roman" w:eastAsia="Times New Roman" w:hAnsi="Times New Roman" w:cs="Times New Roman"/>
                <w:b/>
                <w:bCs/>
                <w:color w:val="000000"/>
                <w:sz w:val="20"/>
                <w:szCs w:val="20"/>
              </w:rPr>
              <w:t>(</w:t>
            </w:r>
            <w:proofErr w:type="spellStart"/>
            <w:r w:rsidRPr="00BD7077">
              <w:rPr>
                <w:rFonts w:ascii="Times New Roman" w:eastAsia="Times New Roman" w:hAnsi="Times New Roman" w:cs="Times New Roman"/>
                <w:b/>
                <w:bCs/>
                <w:color w:val="000000"/>
                <w:sz w:val="20"/>
                <w:szCs w:val="20"/>
              </w:rPr>
              <w:t>mSv</w:t>
            </w:r>
            <w:proofErr w:type="spellEnd"/>
            <w:r w:rsidRPr="00BD7077">
              <w:rPr>
                <w:rFonts w:ascii="Times New Roman" w:eastAsia="Times New Roman" w:hAnsi="Times New Roman" w:cs="Times New Roman"/>
                <w:b/>
                <w:bCs/>
                <w:color w:val="000000"/>
                <w:sz w:val="20"/>
                <w:szCs w:val="20"/>
              </w:rPr>
              <w:t>/</w:t>
            </w:r>
            <w:proofErr w:type="spellStart"/>
            <w:r w:rsidRPr="00BD7077">
              <w:rPr>
                <w:rFonts w:ascii="Times New Roman" w:eastAsia="Times New Roman" w:hAnsi="Times New Roman" w:cs="Times New Roman"/>
                <w:b/>
                <w:bCs/>
                <w:color w:val="000000"/>
                <w:sz w:val="20"/>
                <w:szCs w:val="20"/>
              </w:rPr>
              <w:t>hr</w:t>
            </w:r>
            <w:proofErr w:type="spellEnd"/>
            <w:r w:rsidRPr="00BD7077">
              <w:rPr>
                <w:rFonts w:ascii="Times New Roman" w:eastAsia="Times New Roman" w:hAnsi="Times New Roman" w:cs="Times New Roman"/>
                <w:b/>
                <w:bCs/>
                <w:color w:val="000000"/>
                <w:sz w:val="20"/>
                <w:szCs w:val="20"/>
              </w:rPr>
              <w:t>)</w:t>
            </w:r>
          </w:p>
        </w:tc>
        <w:tc>
          <w:tcPr>
            <w:tcW w:w="1880" w:type="dxa"/>
            <w:tcBorders>
              <w:top w:val="nil"/>
              <w:left w:val="nil"/>
              <w:bottom w:val="single" w:sz="4" w:space="0" w:color="auto"/>
              <w:right w:val="single" w:sz="8" w:space="0" w:color="auto"/>
            </w:tcBorders>
            <w:shd w:val="clear" w:color="auto" w:fill="auto"/>
            <w:hideMark/>
          </w:tcPr>
          <w:p w14:paraId="2A19B30F" w14:textId="77777777" w:rsidR="00BD7077" w:rsidRPr="00BD7077" w:rsidRDefault="00BD7077" w:rsidP="00BD7077">
            <w:pPr>
              <w:spacing w:after="0" w:line="240" w:lineRule="auto"/>
              <w:jc w:val="center"/>
              <w:rPr>
                <w:rFonts w:ascii="Times New Roman" w:eastAsia="Times New Roman" w:hAnsi="Times New Roman" w:cs="Times New Roman"/>
                <w:b/>
                <w:bCs/>
                <w:color w:val="000000"/>
                <w:sz w:val="20"/>
                <w:szCs w:val="20"/>
              </w:rPr>
            </w:pPr>
            <w:r w:rsidRPr="00BD7077">
              <w:rPr>
                <w:rFonts w:ascii="Times New Roman" w:eastAsia="Times New Roman" w:hAnsi="Times New Roman" w:cs="Times New Roman"/>
                <w:b/>
                <w:bCs/>
                <w:color w:val="000000"/>
                <w:sz w:val="20"/>
                <w:szCs w:val="20"/>
              </w:rPr>
              <w:t>(</w:t>
            </w:r>
            <w:proofErr w:type="spellStart"/>
            <w:r w:rsidRPr="00BD7077">
              <w:rPr>
                <w:rFonts w:ascii="Times New Roman" w:eastAsia="Times New Roman" w:hAnsi="Times New Roman" w:cs="Times New Roman"/>
                <w:b/>
                <w:bCs/>
                <w:color w:val="000000"/>
                <w:sz w:val="20"/>
                <w:szCs w:val="20"/>
              </w:rPr>
              <w:t>mrem</w:t>
            </w:r>
            <w:proofErr w:type="spellEnd"/>
            <w:r w:rsidRPr="00BD7077">
              <w:rPr>
                <w:rFonts w:ascii="Times New Roman" w:eastAsia="Times New Roman" w:hAnsi="Times New Roman" w:cs="Times New Roman"/>
                <w:b/>
                <w:bCs/>
                <w:color w:val="000000"/>
                <w:sz w:val="20"/>
                <w:szCs w:val="20"/>
              </w:rPr>
              <w:t>/</w:t>
            </w:r>
            <w:proofErr w:type="spellStart"/>
            <w:r w:rsidRPr="00BD7077">
              <w:rPr>
                <w:rFonts w:ascii="Times New Roman" w:eastAsia="Times New Roman" w:hAnsi="Times New Roman" w:cs="Times New Roman"/>
                <w:b/>
                <w:bCs/>
                <w:color w:val="000000"/>
                <w:sz w:val="20"/>
                <w:szCs w:val="20"/>
              </w:rPr>
              <w:t>hr</w:t>
            </w:r>
            <w:proofErr w:type="spellEnd"/>
            <w:r w:rsidRPr="00BD7077">
              <w:rPr>
                <w:rFonts w:ascii="Times New Roman" w:eastAsia="Times New Roman" w:hAnsi="Times New Roman" w:cs="Times New Roman"/>
                <w:b/>
                <w:bCs/>
                <w:color w:val="000000"/>
                <w:sz w:val="20"/>
                <w:szCs w:val="20"/>
              </w:rPr>
              <w:t>)</w:t>
            </w:r>
          </w:p>
        </w:tc>
      </w:tr>
      <w:tr w:rsidR="00BD7077" w:rsidRPr="00BD7077" w14:paraId="7A0B103E"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41ACE7E9"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Ag-111</w:t>
            </w:r>
          </w:p>
        </w:tc>
        <w:tc>
          <w:tcPr>
            <w:tcW w:w="2000" w:type="dxa"/>
            <w:tcBorders>
              <w:top w:val="nil"/>
              <w:left w:val="nil"/>
              <w:bottom w:val="single" w:sz="4" w:space="0" w:color="auto"/>
              <w:right w:val="single" w:sz="4" w:space="0" w:color="auto"/>
            </w:tcBorders>
            <w:shd w:val="clear" w:color="auto" w:fill="auto"/>
            <w:hideMark/>
          </w:tcPr>
          <w:p w14:paraId="21499A6E"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3.8</w:t>
            </w:r>
          </w:p>
        </w:tc>
        <w:tc>
          <w:tcPr>
            <w:tcW w:w="1580" w:type="dxa"/>
            <w:tcBorders>
              <w:top w:val="nil"/>
              <w:left w:val="nil"/>
              <w:bottom w:val="single" w:sz="4" w:space="0" w:color="auto"/>
              <w:right w:val="single" w:sz="4" w:space="0" w:color="auto"/>
            </w:tcBorders>
            <w:shd w:val="clear" w:color="auto" w:fill="auto"/>
            <w:hideMark/>
          </w:tcPr>
          <w:p w14:paraId="1FB63E10"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100</w:t>
            </w:r>
          </w:p>
        </w:tc>
        <w:tc>
          <w:tcPr>
            <w:tcW w:w="1760" w:type="dxa"/>
            <w:tcBorders>
              <w:top w:val="nil"/>
              <w:left w:val="nil"/>
              <w:bottom w:val="single" w:sz="4" w:space="0" w:color="auto"/>
              <w:right w:val="single" w:sz="4" w:space="0" w:color="auto"/>
            </w:tcBorders>
            <w:shd w:val="clear" w:color="auto" w:fill="auto"/>
            <w:hideMark/>
          </w:tcPr>
          <w:p w14:paraId="2D77A5F5"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0.02</w:t>
            </w:r>
          </w:p>
        </w:tc>
        <w:tc>
          <w:tcPr>
            <w:tcW w:w="1880" w:type="dxa"/>
            <w:tcBorders>
              <w:top w:val="nil"/>
              <w:left w:val="nil"/>
              <w:bottom w:val="single" w:sz="4" w:space="0" w:color="auto"/>
              <w:right w:val="single" w:sz="8" w:space="0" w:color="auto"/>
            </w:tcBorders>
            <w:shd w:val="clear" w:color="auto" w:fill="auto"/>
            <w:hideMark/>
          </w:tcPr>
          <w:p w14:paraId="6226800B" w14:textId="77777777" w:rsidR="00BD7077" w:rsidRPr="00BD7077" w:rsidRDefault="00BD7077" w:rsidP="00BD7077">
            <w:pPr>
              <w:spacing w:after="0" w:line="240" w:lineRule="auto"/>
              <w:jc w:val="center"/>
              <w:rPr>
                <w:rFonts w:ascii="Arial" w:eastAsia="Times New Roman" w:hAnsi="Arial" w:cs="Arial"/>
                <w:color w:val="000000"/>
                <w:sz w:val="20"/>
                <w:szCs w:val="20"/>
              </w:rPr>
            </w:pPr>
            <w:r w:rsidRPr="00BD7077">
              <w:rPr>
                <w:rFonts w:ascii="Arial" w:eastAsia="Times New Roman" w:hAnsi="Arial" w:cs="Arial"/>
                <w:color w:val="000000"/>
                <w:sz w:val="20"/>
                <w:szCs w:val="20"/>
              </w:rPr>
              <w:t>2</w:t>
            </w:r>
          </w:p>
        </w:tc>
      </w:tr>
      <w:tr w:rsidR="00BD7077" w:rsidRPr="00BD7077" w14:paraId="4A531D57"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157B0A18"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Au-198</w:t>
            </w:r>
          </w:p>
        </w:tc>
        <w:tc>
          <w:tcPr>
            <w:tcW w:w="2000" w:type="dxa"/>
            <w:tcBorders>
              <w:top w:val="nil"/>
              <w:left w:val="nil"/>
              <w:bottom w:val="single" w:sz="4" w:space="0" w:color="auto"/>
              <w:right w:val="single" w:sz="4" w:space="0" w:color="auto"/>
            </w:tcBorders>
            <w:shd w:val="clear" w:color="auto" w:fill="auto"/>
            <w:hideMark/>
          </w:tcPr>
          <w:p w14:paraId="2C3F0007"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0.69</w:t>
            </w:r>
          </w:p>
        </w:tc>
        <w:tc>
          <w:tcPr>
            <w:tcW w:w="1580" w:type="dxa"/>
            <w:tcBorders>
              <w:top w:val="nil"/>
              <w:left w:val="nil"/>
              <w:bottom w:val="single" w:sz="4" w:space="0" w:color="auto"/>
              <w:right w:val="single" w:sz="4" w:space="0" w:color="auto"/>
            </w:tcBorders>
            <w:shd w:val="clear" w:color="auto" w:fill="auto"/>
            <w:hideMark/>
          </w:tcPr>
          <w:p w14:paraId="07F0E70F"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19</w:t>
            </w:r>
          </w:p>
        </w:tc>
        <w:tc>
          <w:tcPr>
            <w:tcW w:w="1760" w:type="dxa"/>
            <w:tcBorders>
              <w:top w:val="nil"/>
              <w:left w:val="nil"/>
              <w:bottom w:val="single" w:sz="4" w:space="0" w:color="auto"/>
              <w:right w:val="single" w:sz="4" w:space="0" w:color="auto"/>
            </w:tcBorders>
            <w:shd w:val="clear" w:color="auto" w:fill="auto"/>
            <w:hideMark/>
          </w:tcPr>
          <w:p w14:paraId="3FDCEE1C"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0.04</w:t>
            </w:r>
          </w:p>
        </w:tc>
        <w:tc>
          <w:tcPr>
            <w:tcW w:w="1880" w:type="dxa"/>
            <w:tcBorders>
              <w:top w:val="nil"/>
              <w:left w:val="nil"/>
              <w:bottom w:val="single" w:sz="4" w:space="0" w:color="auto"/>
              <w:right w:val="single" w:sz="8" w:space="0" w:color="auto"/>
            </w:tcBorders>
            <w:shd w:val="clear" w:color="auto" w:fill="auto"/>
            <w:hideMark/>
          </w:tcPr>
          <w:p w14:paraId="19A782D6" w14:textId="77777777" w:rsidR="00BD7077" w:rsidRPr="00BD7077" w:rsidRDefault="00BD7077" w:rsidP="00BD7077">
            <w:pPr>
              <w:spacing w:after="0" w:line="240" w:lineRule="auto"/>
              <w:jc w:val="center"/>
              <w:rPr>
                <w:rFonts w:ascii="Arial" w:eastAsia="Times New Roman" w:hAnsi="Arial" w:cs="Arial"/>
                <w:color w:val="000000"/>
                <w:sz w:val="20"/>
                <w:szCs w:val="20"/>
              </w:rPr>
            </w:pPr>
            <w:r w:rsidRPr="00BD7077">
              <w:rPr>
                <w:rFonts w:ascii="Arial" w:eastAsia="Times New Roman" w:hAnsi="Arial" w:cs="Arial"/>
                <w:color w:val="000000"/>
                <w:sz w:val="20"/>
                <w:szCs w:val="20"/>
              </w:rPr>
              <w:t>4</w:t>
            </w:r>
          </w:p>
        </w:tc>
      </w:tr>
      <w:tr w:rsidR="00BD7077" w:rsidRPr="00BD7077" w14:paraId="5F458302"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71996506"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Cr-51</w:t>
            </w:r>
          </w:p>
        </w:tc>
        <w:tc>
          <w:tcPr>
            <w:tcW w:w="2000" w:type="dxa"/>
            <w:tcBorders>
              <w:top w:val="nil"/>
              <w:left w:val="nil"/>
              <w:bottom w:val="single" w:sz="4" w:space="0" w:color="auto"/>
              <w:right w:val="single" w:sz="4" w:space="0" w:color="auto"/>
            </w:tcBorders>
            <w:shd w:val="clear" w:color="auto" w:fill="auto"/>
            <w:hideMark/>
          </w:tcPr>
          <w:p w14:paraId="24C58FE4"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0.96</w:t>
            </w:r>
          </w:p>
        </w:tc>
        <w:tc>
          <w:tcPr>
            <w:tcW w:w="1580" w:type="dxa"/>
            <w:tcBorders>
              <w:top w:val="nil"/>
              <w:left w:val="nil"/>
              <w:bottom w:val="single" w:sz="4" w:space="0" w:color="auto"/>
              <w:right w:val="single" w:sz="4" w:space="0" w:color="auto"/>
            </w:tcBorders>
            <w:shd w:val="clear" w:color="auto" w:fill="auto"/>
            <w:hideMark/>
          </w:tcPr>
          <w:p w14:paraId="4A2DE948"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26</w:t>
            </w:r>
          </w:p>
        </w:tc>
        <w:tc>
          <w:tcPr>
            <w:tcW w:w="1760" w:type="dxa"/>
            <w:tcBorders>
              <w:top w:val="nil"/>
              <w:left w:val="nil"/>
              <w:bottom w:val="single" w:sz="4" w:space="0" w:color="auto"/>
              <w:right w:val="single" w:sz="4" w:space="0" w:color="auto"/>
            </w:tcBorders>
            <w:shd w:val="clear" w:color="auto" w:fill="auto"/>
            <w:hideMark/>
          </w:tcPr>
          <w:p w14:paraId="5E5B459F"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0.004</w:t>
            </w:r>
          </w:p>
        </w:tc>
        <w:tc>
          <w:tcPr>
            <w:tcW w:w="1880" w:type="dxa"/>
            <w:tcBorders>
              <w:top w:val="nil"/>
              <w:left w:val="nil"/>
              <w:bottom w:val="single" w:sz="4" w:space="0" w:color="auto"/>
              <w:right w:val="single" w:sz="8" w:space="0" w:color="auto"/>
            </w:tcBorders>
            <w:shd w:val="clear" w:color="auto" w:fill="auto"/>
            <w:hideMark/>
          </w:tcPr>
          <w:p w14:paraId="6E8AD620" w14:textId="77777777" w:rsidR="00BD7077" w:rsidRPr="00BD7077" w:rsidRDefault="00BD7077" w:rsidP="00BD7077">
            <w:pPr>
              <w:spacing w:after="0" w:line="240" w:lineRule="auto"/>
              <w:jc w:val="center"/>
              <w:rPr>
                <w:rFonts w:ascii="Arial" w:eastAsia="Times New Roman" w:hAnsi="Arial" w:cs="Arial"/>
                <w:color w:val="000000"/>
                <w:sz w:val="20"/>
                <w:szCs w:val="20"/>
              </w:rPr>
            </w:pPr>
            <w:r w:rsidRPr="00BD7077">
              <w:rPr>
                <w:rFonts w:ascii="Arial" w:eastAsia="Times New Roman" w:hAnsi="Arial" w:cs="Arial"/>
                <w:color w:val="000000"/>
                <w:sz w:val="20"/>
                <w:szCs w:val="20"/>
              </w:rPr>
              <w:t>0.4</w:t>
            </w:r>
          </w:p>
        </w:tc>
      </w:tr>
      <w:tr w:rsidR="00BD7077" w:rsidRPr="00BD7077" w14:paraId="445D6FE5"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08BFC776"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Cu-64</w:t>
            </w:r>
          </w:p>
        </w:tc>
        <w:tc>
          <w:tcPr>
            <w:tcW w:w="2000" w:type="dxa"/>
            <w:tcBorders>
              <w:top w:val="nil"/>
              <w:left w:val="nil"/>
              <w:bottom w:val="single" w:sz="4" w:space="0" w:color="auto"/>
              <w:right w:val="single" w:sz="4" w:space="0" w:color="auto"/>
            </w:tcBorders>
            <w:shd w:val="clear" w:color="auto" w:fill="auto"/>
            <w:hideMark/>
          </w:tcPr>
          <w:p w14:paraId="4053A447"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1.7</w:t>
            </w:r>
          </w:p>
        </w:tc>
        <w:tc>
          <w:tcPr>
            <w:tcW w:w="1580" w:type="dxa"/>
            <w:tcBorders>
              <w:top w:val="nil"/>
              <w:left w:val="nil"/>
              <w:bottom w:val="single" w:sz="4" w:space="0" w:color="auto"/>
              <w:right w:val="single" w:sz="4" w:space="0" w:color="auto"/>
            </w:tcBorders>
            <w:shd w:val="clear" w:color="auto" w:fill="auto"/>
            <w:hideMark/>
          </w:tcPr>
          <w:p w14:paraId="63D20A4A"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45</w:t>
            </w:r>
          </w:p>
        </w:tc>
        <w:tc>
          <w:tcPr>
            <w:tcW w:w="1760" w:type="dxa"/>
            <w:tcBorders>
              <w:top w:val="nil"/>
              <w:left w:val="nil"/>
              <w:bottom w:val="single" w:sz="4" w:space="0" w:color="auto"/>
              <w:right w:val="single" w:sz="4" w:space="0" w:color="auto"/>
            </w:tcBorders>
            <w:shd w:val="clear" w:color="auto" w:fill="auto"/>
            <w:hideMark/>
          </w:tcPr>
          <w:p w14:paraId="0BE19233"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0.05</w:t>
            </w:r>
          </w:p>
        </w:tc>
        <w:tc>
          <w:tcPr>
            <w:tcW w:w="1880" w:type="dxa"/>
            <w:tcBorders>
              <w:top w:val="nil"/>
              <w:left w:val="nil"/>
              <w:bottom w:val="single" w:sz="4" w:space="0" w:color="auto"/>
              <w:right w:val="single" w:sz="8" w:space="0" w:color="auto"/>
            </w:tcBorders>
            <w:shd w:val="clear" w:color="auto" w:fill="auto"/>
            <w:hideMark/>
          </w:tcPr>
          <w:p w14:paraId="67B275C8"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5</w:t>
            </w:r>
          </w:p>
        </w:tc>
      </w:tr>
      <w:tr w:rsidR="00BD7077" w:rsidRPr="00BD7077" w14:paraId="67C14413"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4F9A6FCB"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Cu-67</w:t>
            </w:r>
          </w:p>
        </w:tc>
        <w:tc>
          <w:tcPr>
            <w:tcW w:w="2000" w:type="dxa"/>
            <w:tcBorders>
              <w:top w:val="nil"/>
              <w:left w:val="nil"/>
              <w:bottom w:val="single" w:sz="4" w:space="0" w:color="auto"/>
              <w:right w:val="single" w:sz="4" w:space="0" w:color="auto"/>
            </w:tcBorders>
            <w:shd w:val="clear" w:color="auto" w:fill="auto"/>
            <w:hideMark/>
          </w:tcPr>
          <w:p w14:paraId="72BFA326"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2.9</w:t>
            </w:r>
          </w:p>
        </w:tc>
        <w:tc>
          <w:tcPr>
            <w:tcW w:w="1580" w:type="dxa"/>
            <w:tcBorders>
              <w:top w:val="nil"/>
              <w:left w:val="nil"/>
              <w:bottom w:val="single" w:sz="4" w:space="0" w:color="auto"/>
              <w:right w:val="single" w:sz="4" w:space="0" w:color="auto"/>
            </w:tcBorders>
            <w:shd w:val="clear" w:color="auto" w:fill="auto"/>
            <w:hideMark/>
          </w:tcPr>
          <w:p w14:paraId="3CE2D1EE"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77</w:t>
            </w:r>
          </w:p>
        </w:tc>
        <w:tc>
          <w:tcPr>
            <w:tcW w:w="1760" w:type="dxa"/>
            <w:tcBorders>
              <w:top w:val="nil"/>
              <w:left w:val="nil"/>
              <w:bottom w:val="single" w:sz="4" w:space="0" w:color="auto"/>
              <w:right w:val="single" w:sz="4" w:space="0" w:color="auto"/>
            </w:tcBorders>
            <w:shd w:val="clear" w:color="auto" w:fill="auto"/>
            <w:hideMark/>
          </w:tcPr>
          <w:p w14:paraId="649C6B4E"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0.04</w:t>
            </w:r>
          </w:p>
        </w:tc>
        <w:tc>
          <w:tcPr>
            <w:tcW w:w="1880" w:type="dxa"/>
            <w:tcBorders>
              <w:top w:val="nil"/>
              <w:left w:val="nil"/>
              <w:bottom w:val="single" w:sz="4" w:space="0" w:color="auto"/>
              <w:right w:val="single" w:sz="8" w:space="0" w:color="auto"/>
            </w:tcBorders>
            <w:shd w:val="clear" w:color="auto" w:fill="auto"/>
            <w:hideMark/>
          </w:tcPr>
          <w:p w14:paraId="5FCD72FD"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4</w:t>
            </w:r>
          </w:p>
        </w:tc>
      </w:tr>
      <w:tr w:rsidR="00BD7077" w:rsidRPr="00BD7077" w14:paraId="51107E3A"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7C5D89E1"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Ga-67</w:t>
            </w:r>
          </w:p>
        </w:tc>
        <w:tc>
          <w:tcPr>
            <w:tcW w:w="2000" w:type="dxa"/>
            <w:tcBorders>
              <w:top w:val="nil"/>
              <w:left w:val="nil"/>
              <w:bottom w:val="single" w:sz="4" w:space="0" w:color="auto"/>
              <w:right w:val="single" w:sz="4" w:space="0" w:color="auto"/>
            </w:tcBorders>
            <w:shd w:val="clear" w:color="auto" w:fill="auto"/>
            <w:hideMark/>
          </w:tcPr>
          <w:p w14:paraId="2B7F7C0B"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1.7</w:t>
            </w:r>
          </w:p>
        </w:tc>
        <w:tc>
          <w:tcPr>
            <w:tcW w:w="1580" w:type="dxa"/>
            <w:tcBorders>
              <w:top w:val="nil"/>
              <w:left w:val="nil"/>
              <w:bottom w:val="single" w:sz="4" w:space="0" w:color="auto"/>
              <w:right w:val="single" w:sz="4" w:space="0" w:color="auto"/>
            </w:tcBorders>
            <w:shd w:val="clear" w:color="auto" w:fill="auto"/>
            <w:hideMark/>
          </w:tcPr>
          <w:p w14:paraId="54C67CD9"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47</w:t>
            </w:r>
          </w:p>
        </w:tc>
        <w:tc>
          <w:tcPr>
            <w:tcW w:w="1760" w:type="dxa"/>
            <w:tcBorders>
              <w:top w:val="nil"/>
              <w:left w:val="nil"/>
              <w:bottom w:val="single" w:sz="4" w:space="0" w:color="auto"/>
              <w:right w:val="single" w:sz="4" w:space="0" w:color="auto"/>
            </w:tcBorders>
            <w:shd w:val="clear" w:color="auto" w:fill="auto"/>
            <w:hideMark/>
          </w:tcPr>
          <w:p w14:paraId="5DB07C47"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0.04</w:t>
            </w:r>
          </w:p>
        </w:tc>
        <w:tc>
          <w:tcPr>
            <w:tcW w:w="1880" w:type="dxa"/>
            <w:tcBorders>
              <w:top w:val="nil"/>
              <w:left w:val="nil"/>
              <w:bottom w:val="single" w:sz="4" w:space="0" w:color="auto"/>
              <w:right w:val="single" w:sz="8" w:space="0" w:color="auto"/>
            </w:tcBorders>
            <w:shd w:val="clear" w:color="auto" w:fill="auto"/>
            <w:hideMark/>
          </w:tcPr>
          <w:p w14:paraId="569C9BC3"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4</w:t>
            </w:r>
          </w:p>
        </w:tc>
      </w:tr>
      <w:tr w:rsidR="00BD7077" w:rsidRPr="00BD7077" w14:paraId="3FB40A24"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00C7509D"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I-123</w:t>
            </w:r>
          </w:p>
        </w:tc>
        <w:tc>
          <w:tcPr>
            <w:tcW w:w="2000" w:type="dxa"/>
            <w:tcBorders>
              <w:top w:val="nil"/>
              <w:left w:val="nil"/>
              <w:bottom w:val="single" w:sz="4" w:space="0" w:color="auto"/>
              <w:right w:val="single" w:sz="4" w:space="0" w:color="auto"/>
            </w:tcBorders>
            <w:shd w:val="clear" w:color="auto" w:fill="auto"/>
            <w:hideMark/>
          </w:tcPr>
          <w:p w14:paraId="796C4CD5"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1.2</w:t>
            </w:r>
          </w:p>
        </w:tc>
        <w:tc>
          <w:tcPr>
            <w:tcW w:w="1580" w:type="dxa"/>
            <w:tcBorders>
              <w:top w:val="nil"/>
              <w:left w:val="nil"/>
              <w:bottom w:val="single" w:sz="4" w:space="0" w:color="auto"/>
              <w:right w:val="single" w:sz="4" w:space="0" w:color="auto"/>
            </w:tcBorders>
            <w:shd w:val="clear" w:color="auto" w:fill="auto"/>
            <w:hideMark/>
          </w:tcPr>
          <w:p w14:paraId="4ACC7141"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33</w:t>
            </w:r>
          </w:p>
        </w:tc>
        <w:tc>
          <w:tcPr>
            <w:tcW w:w="1760" w:type="dxa"/>
            <w:tcBorders>
              <w:top w:val="nil"/>
              <w:left w:val="nil"/>
              <w:bottom w:val="single" w:sz="4" w:space="0" w:color="auto"/>
              <w:right w:val="single" w:sz="4" w:space="0" w:color="auto"/>
            </w:tcBorders>
            <w:shd w:val="clear" w:color="auto" w:fill="auto"/>
            <w:hideMark/>
          </w:tcPr>
          <w:p w14:paraId="2021A2F5"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0.05</w:t>
            </w:r>
          </w:p>
        </w:tc>
        <w:tc>
          <w:tcPr>
            <w:tcW w:w="1880" w:type="dxa"/>
            <w:tcBorders>
              <w:top w:val="nil"/>
              <w:left w:val="nil"/>
              <w:bottom w:val="single" w:sz="4" w:space="0" w:color="auto"/>
              <w:right w:val="single" w:sz="8" w:space="0" w:color="auto"/>
            </w:tcBorders>
            <w:shd w:val="clear" w:color="auto" w:fill="auto"/>
            <w:hideMark/>
          </w:tcPr>
          <w:p w14:paraId="45754A66"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5</w:t>
            </w:r>
          </w:p>
        </w:tc>
      </w:tr>
      <w:tr w:rsidR="00BD7077" w:rsidRPr="00BD7077" w14:paraId="5A536D9F"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78F5CDCF"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I-125</w:t>
            </w:r>
          </w:p>
        </w:tc>
        <w:tc>
          <w:tcPr>
            <w:tcW w:w="2000" w:type="dxa"/>
            <w:tcBorders>
              <w:top w:val="nil"/>
              <w:left w:val="nil"/>
              <w:bottom w:val="single" w:sz="4" w:space="0" w:color="auto"/>
              <w:right w:val="single" w:sz="4" w:space="0" w:color="auto"/>
            </w:tcBorders>
            <w:shd w:val="clear" w:color="auto" w:fill="auto"/>
            <w:hideMark/>
          </w:tcPr>
          <w:p w14:paraId="08E56A06"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0.05</w:t>
            </w:r>
          </w:p>
        </w:tc>
        <w:tc>
          <w:tcPr>
            <w:tcW w:w="1580" w:type="dxa"/>
            <w:tcBorders>
              <w:top w:val="nil"/>
              <w:left w:val="nil"/>
              <w:bottom w:val="single" w:sz="4" w:space="0" w:color="auto"/>
              <w:right w:val="single" w:sz="4" w:space="0" w:color="auto"/>
            </w:tcBorders>
            <w:shd w:val="clear" w:color="auto" w:fill="auto"/>
            <w:hideMark/>
          </w:tcPr>
          <w:p w14:paraId="64212A57"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1</w:t>
            </w:r>
          </w:p>
        </w:tc>
        <w:tc>
          <w:tcPr>
            <w:tcW w:w="1760" w:type="dxa"/>
            <w:tcBorders>
              <w:top w:val="nil"/>
              <w:left w:val="nil"/>
              <w:bottom w:val="single" w:sz="4" w:space="0" w:color="auto"/>
              <w:right w:val="single" w:sz="4" w:space="0" w:color="auto"/>
            </w:tcBorders>
            <w:shd w:val="clear" w:color="auto" w:fill="auto"/>
            <w:hideMark/>
          </w:tcPr>
          <w:p w14:paraId="6762345A"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0.002</w:t>
            </w:r>
          </w:p>
        </w:tc>
        <w:tc>
          <w:tcPr>
            <w:tcW w:w="1880" w:type="dxa"/>
            <w:tcBorders>
              <w:top w:val="nil"/>
              <w:left w:val="nil"/>
              <w:bottom w:val="single" w:sz="4" w:space="0" w:color="auto"/>
              <w:right w:val="single" w:sz="8" w:space="0" w:color="auto"/>
            </w:tcBorders>
            <w:shd w:val="clear" w:color="auto" w:fill="auto"/>
            <w:hideMark/>
          </w:tcPr>
          <w:p w14:paraId="3D7F5E5A"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0.2</w:t>
            </w:r>
          </w:p>
        </w:tc>
      </w:tr>
      <w:tr w:rsidR="00BD7077" w:rsidRPr="00BD7077" w14:paraId="053522F7"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4DA15F2D"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I-125 implant</w:t>
            </w:r>
          </w:p>
        </w:tc>
        <w:tc>
          <w:tcPr>
            <w:tcW w:w="2000" w:type="dxa"/>
            <w:tcBorders>
              <w:top w:val="nil"/>
              <w:left w:val="nil"/>
              <w:bottom w:val="single" w:sz="4" w:space="0" w:color="auto"/>
              <w:right w:val="single" w:sz="4" w:space="0" w:color="auto"/>
            </w:tcBorders>
            <w:shd w:val="clear" w:color="auto" w:fill="auto"/>
            <w:hideMark/>
          </w:tcPr>
          <w:p w14:paraId="42CD2933"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0.074</w:t>
            </w:r>
          </w:p>
        </w:tc>
        <w:tc>
          <w:tcPr>
            <w:tcW w:w="1580" w:type="dxa"/>
            <w:tcBorders>
              <w:top w:val="nil"/>
              <w:left w:val="nil"/>
              <w:bottom w:val="single" w:sz="4" w:space="0" w:color="auto"/>
              <w:right w:val="single" w:sz="4" w:space="0" w:color="auto"/>
            </w:tcBorders>
            <w:shd w:val="clear" w:color="auto" w:fill="auto"/>
            <w:hideMark/>
          </w:tcPr>
          <w:p w14:paraId="53B259ED"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2</w:t>
            </w:r>
          </w:p>
        </w:tc>
        <w:tc>
          <w:tcPr>
            <w:tcW w:w="1760" w:type="dxa"/>
            <w:tcBorders>
              <w:top w:val="nil"/>
              <w:left w:val="nil"/>
              <w:bottom w:val="single" w:sz="4" w:space="0" w:color="auto"/>
              <w:right w:val="single" w:sz="4" w:space="0" w:color="auto"/>
            </w:tcBorders>
            <w:shd w:val="clear" w:color="auto" w:fill="auto"/>
            <w:hideMark/>
          </w:tcPr>
          <w:p w14:paraId="7C30AF1D"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0.002</w:t>
            </w:r>
          </w:p>
        </w:tc>
        <w:tc>
          <w:tcPr>
            <w:tcW w:w="1880" w:type="dxa"/>
            <w:tcBorders>
              <w:top w:val="nil"/>
              <w:left w:val="nil"/>
              <w:bottom w:val="single" w:sz="4" w:space="0" w:color="auto"/>
              <w:right w:val="single" w:sz="8" w:space="0" w:color="auto"/>
            </w:tcBorders>
            <w:shd w:val="clear" w:color="auto" w:fill="auto"/>
            <w:hideMark/>
          </w:tcPr>
          <w:p w14:paraId="72BAD974"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0.2</w:t>
            </w:r>
          </w:p>
        </w:tc>
      </w:tr>
      <w:tr w:rsidR="00BD7077" w:rsidRPr="00BD7077" w14:paraId="4E0F08BC"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628B1FE4"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I-131</w:t>
            </w:r>
          </w:p>
        </w:tc>
        <w:tc>
          <w:tcPr>
            <w:tcW w:w="2000" w:type="dxa"/>
            <w:tcBorders>
              <w:top w:val="nil"/>
              <w:left w:val="nil"/>
              <w:bottom w:val="single" w:sz="4" w:space="0" w:color="auto"/>
              <w:right w:val="single" w:sz="4" w:space="0" w:color="auto"/>
            </w:tcBorders>
            <w:shd w:val="clear" w:color="auto" w:fill="auto"/>
            <w:hideMark/>
          </w:tcPr>
          <w:p w14:paraId="0E535695"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0.24</w:t>
            </w:r>
          </w:p>
        </w:tc>
        <w:tc>
          <w:tcPr>
            <w:tcW w:w="1580" w:type="dxa"/>
            <w:tcBorders>
              <w:top w:val="nil"/>
              <w:left w:val="nil"/>
              <w:bottom w:val="single" w:sz="4" w:space="0" w:color="auto"/>
              <w:right w:val="single" w:sz="4" w:space="0" w:color="auto"/>
            </w:tcBorders>
            <w:shd w:val="clear" w:color="auto" w:fill="auto"/>
            <w:hideMark/>
          </w:tcPr>
          <w:p w14:paraId="2E2D430F"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7</w:t>
            </w:r>
          </w:p>
        </w:tc>
        <w:tc>
          <w:tcPr>
            <w:tcW w:w="1760" w:type="dxa"/>
            <w:tcBorders>
              <w:top w:val="nil"/>
              <w:left w:val="nil"/>
              <w:bottom w:val="single" w:sz="4" w:space="0" w:color="auto"/>
              <w:right w:val="single" w:sz="4" w:space="0" w:color="auto"/>
            </w:tcBorders>
            <w:shd w:val="clear" w:color="auto" w:fill="auto"/>
            <w:hideMark/>
          </w:tcPr>
          <w:p w14:paraId="19726161"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0.02</w:t>
            </w:r>
          </w:p>
        </w:tc>
        <w:tc>
          <w:tcPr>
            <w:tcW w:w="1880" w:type="dxa"/>
            <w:tcBorders>
              <w:top w:val="nil"/>
              <w:left w:val="nil"/>
              <w:bottom w:val="single" w:sz="4" w:space="0" w:color="auto"/>
              <w:right w:val="single" w:sz="8" w:space="0" w:color="auto"/>
            </w:tcBorders>
            <w:shd w:val="clear" w:color="auto" w:fill="auto"/>
            <w:hideMark/>
          </w:tcPr>
          <w:p w14:paraId="540E924A"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2</w:t>
            </w:r>
          </w:p>
        </w:tc>
      </w:tr>
      <w:tr w:rsidR="00BD7077" w:rsidRPr="00BD7077" w14:paraId="0D453133"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31CEE4B2"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In-111</w:t>
            </w:r>
          </w:p>
        </w:tc>
        <w:tc>
          <w:tcPr>
            <w:tcW w:w="2000" w:type="dxa"/>
            <w:tcBorders>
              <w:top w:val="nil"/>
              <w:left w:val="nil"/>
              <w:bottom w:val="single" w:sz="4" w:space="0" w:color="auto"/>
              <w:right w:val="single" w:sz="4" w:space="0" w:color="auto"/>
            </w:tcBorders>
            <w:shd w:val="clear" w:color="auto" w:fill="auto"/>
            <w:hideMark/>
          </w:tcPr>
          <w:p w14:paraId="692856AE"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0.47</w:t>
            </w:r>
          </w:p>
        </w:tc>
        <w:tc>
          <w:tcPr>
            <w:tcW w:w="1580" w:type="dxa"/>
            <w:tcBorders>
              <w:top w:val="nil"/>
              <w:left w:val="nil"/>
              <w:bottom w:val="single" w:sz="4" w:space="0" w:color="auto"/>
              <w:right w:val="single" w:sz="4" w:space="0" w:color="auto"/>
            </w:tcBorders>
            <w:shd w:val="clear" w:color="auto" w:fill="auto"/>
            <w:hideMark/>
          </w:tcPr>
          <w:p w14:paraId="4B923F21"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13</w:t>
            </w:r>
          </w:p>
        </w:tc>
        <w:tc>
          <w:tcPr>
            <w:tcW w:w="1760" w:type="dxa"/>
            <w:tcBorders>
              <w:top w:val="nil"/>
              <w:left w:val="nil"/>
              <w:bottom w:val="single" w:sz="4" w:space="0" w:color="auto"/>
              <w:right w:val="single" w:sz="4" w:space="0" w:color="auto"/>
            </w:tcBorders>
            <w:shd w:val="clear" w:color="auto" w:fill="auto"/>
            <w:hideMark/>
          </w:tcPr>
          <w:p w14:paraId="448CC0BC"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0.04</w:t>
            </w:r>
          </w:p>
        </w:tc>
        <w:tc>
          <w:tcPr>
            <w:tcW w:w="1880" w:type="dxa"/>
            <w:tcBorders>
              <w:top w:val="nil"/>
              <w:left w:val="nil"/>
              <w:bottom w:val="single" w:sz="4" w:space="0" w:color="auto"/>
              <w:right w:val="single" w:sz="8" w:space="0" w:color="auto"/>
            </w:tcBorders>
            <w:shd w:val="clear" w:color="auto" w:fill="auto"/>
            <w:hideMark/>
          </w:tcPr>
          <w:p w14:paraId="66CACDC7"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4</w:t>
            </w:r>
          </w:p>
        </w:tc>
      </w:tr>
      <w:tr w:rsidR="00BD7077" w:rsidRPr="00BD7077" w14:paraId="7076216E"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327D2634"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Ir-192 implant</w:t>
            </w:r>
          </w:p>
        </w:tc>
        <w:tc>
          <w:tcPr>
            <w:tcW w:w="2000" w:type="dxa"/>
            <w:tcBorders>
              <w:top w:val="nil"/>
              <w:left w:val="nil"/>
              <w:bottom w:val="single" w:sz="4" w:space="0" w:color="auto"/>
              <w:right w:val="single" w:sz="4" w:space="0" w:color="auto"/>
            </w:tcBorders>
            <w:shd w:val="clear" w:color="auto" w:fill="auto"/>
            <w:hideMark/>
          </w:tcPr>
          <w:p w14:paraId="062F66F8"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0.011</w:t>
            </w:r>
          </w:p>
        </w:tc>
        <w:tc>
          <w:tcPr>
            <w:tcW w:w="1580" w:type="dxa"/>
            <w:tcBorders>
              <w:top w:val="nil"/>
              <w:left w:val="nil"/>
              <w:bottom w:val="single" w:sz="4" w:space="0" w:color="auto"/>
              <w:right w:val="single" w:sz="4" w:space="0" w:color="auto"/>
            </w:tcBorders>
            <w:shd w:val="clear" w:color="auto" w:fill="auto"/>
            <w:hideMark/>
          </w:tcPr>
          <w:p w14:paraId="638DF5E8"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0.3</w:t>
            </w:r>
          </w:p>
        </w:tc>
        <w:tc>
          <w:tcPr>
            <w:tcW w:w="1760" w:type="dxa"/>
            <w:tcBorders>
              <w:top w:val="nil"/>
              <w:left w:val="nil"/>
              <w:bottom w:val="single" w:sz="4" w:space="0" w:color="auto"/>
              <w:right w:val="single" w:sz="4" w:space="0" w:color="auto"/>
            </w:tcBorders>
            <w:shd w:val="clear" w:color="auto" w:fill="auto"/>
            <w:hideMark/>
          </w:tcPr>
          <w:p w14:paraId="581FBFDD"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0.002</w:t>
            </w:r>
          </w:p>
        </w:tc>
        <w:tc>
          <w:tcPr>
            <w:tcW w:w="1880" w:type="dxa"/>
            <w:tcBorders>
              <w:top w:val="nil"/>
              <w:left w:val="nil"/>
              <w:bottom w:val="single" w:sz="4" w:space="0" w:color="auto"/>
              <w:right w:val="single" w:sz="8" w:space="0" w:color="auto"/>
            </w:tcBorders>
            <w:shd w:val="clear" w:color="auto" w:fill="auto"/>
            <w:hideMark/>
          </w:tcPr>
          <w:p w14:paraId="5510616B"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0.2</w:t>
            </w:r>
          </w:p>
        </w:tc>
      </w:tr>
      <w:tr w:rsidR="00BD7077" w:rsidRPr="00BD7077" w14:paraId="29BED609"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7EED77D0"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P-32</w:t>
            </w:r>
          </w:p>
        </w:tc>
        <w:tc>
          <w:tcPr>
            <w:tcW w:w="2000" w:type="dxa"/>
            <w:tcBorders>
              <w:top w:val="nil"/>
              <w:left w:val="nil"/>
              <w:bottom w:val="single" w:sz="4" w:space="0" w:color="auto"/>
              <w:right w:val="single" w:sz="4" w:space="0" w:color="auto"/>
            </w:tcBorders>
            <w:shd w:val="clear" w:color="auto" w:fill="auto"/>
            <w:hideMark/>
          </w:tcPr>
          <w:p w14:paraId="771A5454" w14:textId="77777777" w:rsidR="00BD7077" w:rsidRPr="00BD7077" w:rsidRDefault="00BD7077" w:rsidP="00BD7077">
            <w:pPr>
              <w:spacing w:after="0" w:line="240" w:lineRule="auto"/>
              <w:jc w:val="right"/>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w:t>
            </w:r>
          </w:p>
        </w:tc>
        <w:tc>
          <w:tcPr>
            <w:tcW w:w="1580" w:type="dxa"/>
            <w:tcBorders>
              <w:top w:val="nil"/>
              <w:left w:val="nil"/>
              <w:bottom w:val="single" w:sz="4" w:space="0" w:color="auto"/>
              <w:right w:val="single" w:sz="4" w:space="0" w:color="auto"/>
            </w:tcBorders>
            <w:shd w:val="clear" w:color="auto" w:fill="auto"/>
            <w:hideMark/>
          </w:tcPr>
          <w:p w14:paraId="48221EC4" w14:textId="77777777" w:rsidR="00BD7077" w:rsidRPr="00BD7077" w:rsidRDefault="00BD7077" w:rsidP="00BD7077">
            <w:pPr>
              <w:spacing w:after="0" w:line="240" w:lineRule="auto"/>
              <w:jc w:val="right"/>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w:t>
            </w:r>
          </w:p>
        </w:tc>
        <w:tc>
          <w:tcPr>
            <w:tcW w:w="1760" w:type="dxa"/>
            <w:tcBorders>
              <w:top w:val="nil"/>
              <w:left w:val="nil"/>
              <w:bottom w:val="single" w:sz="4" w:space="0" w:color="auto"/>
              <w:right w:val="single" w:sz="4" w:space="0" w:color="auto"/>
            </w:tcBorders>
            <w:shd w:val="clear" w:color="auto" w:fill="auto"/>
            <w:hideMark/>
          </w:tcPr>
          <w:p w14:paraId="60030F9B" w14:textId="77777777" w:rsidR="00BD7077" w:rsidRPr="00BD7077" w:rsidRDefault="00BD7077" w:rsidP="00BD7077">
            <w:pPr>
              <w:spacing w:after="0" w:line="240" w:lineRule="auto"/>
              <w:jc w:val="right"/>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w:t>
            </w:r>
          </w:p>
        </w:tc>
        <w:tc>
          <w:tcPr>
            <w:tcW w:w="1880" w:type="dxa"/>
            <w:tcBorders>
              <w:top w:val="nil"/>
              <w:left w:val="nil"/>
              <w:bottom w:val="single" w:sz="4" w:space="0" w:color="auto"/>
              <w:right w:val="single" w:sz="8" w:space="0" w:color="auto"/>
            </w:tcBorders>
            <w:shd w:val="clear" w:color="auto" w:fill="auto"/>
            <w:hideMark/>
          </w:tcPr>
          <w:p w14:paraId="707A954E" w14:textId="77777777" w:rsidR="00BD7077" w:rsidRPr="00BD7077" w:rsidRDefault="00BD7077" w:rsidP="00BD7077">
            <w:pPr>
              <w:spacing w:after="0" w:line="240" w:lineRule="auto"/>
              <w:jc w:val="right"/>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w:t>
            </w:r>
          </w:p>
        </w:tc>
      </w:tr>
      <w:tr w:rsidR="00BD7077" w:rsidRPr="00BD7077" w14:paraId="3FAAEAF9"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1925E51F"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Pd-103 implant</w:t>
            </w:r>
          </w:p>
        </w:tc>
        <w:tc>
          <w:tcPr>
            <w:tcW w:w="2000" w:type="dxa"/>
            <w:tcBorders>
              <w:top w:val="nil"/>
              <w:left w:val="nil"/>
              <w:bottom w:val="single" w:sz="4" w:space="0" w:color="auto"/>
              <w:right w:val="single" w:sz="4" w:space="0" w:color="auto"/>
            </w:tcBorders>
            <w:shd w:val="clear" w:color="auto" w:fill="auto"/>
            <w:hideMark/>
          </w:tcPr>
          <w:p w14:paraId="5DD3A589"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0.3</w:t>
            </w:r>
          </w:p>
        </w:tc>
        <w:tc>
          <w:tcPr>
            <w:tcW w:w="1580" w:type="dxa"/>
            <w:tcBorders>
              <w:top w:val="nil"/>
              <w:left w:val="nil"/>
              <w:bottom w:val="single" w:sz="4" w:space="0" w:color="auto"/>
              <w:right w:val="single" w:sz="4" w:space="0" w:color="auto"/>
            </w:tcBorders>
            <w:shd w:val="clear" w:color="auto" w:fill="auto"/>
            <w:hideMark/>
          </w:tcPr>
          <w:p w14:paraId="1B82595B"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8</w:t>
            </w:r>
          </w:p>
        </w:tc>
        <w:tc>
          <w:tcPr>
            <w:tcW w:w="1760" w:type="dxa"/>
            <w:tcBorders>
              <w:top w:val="nil"/>
              <w:left w:val="nil"/>
              <w:bottom w:val="single" w:sz="4" w:space="0" w:color="auto"/>
              <w:right w:val="single" w:sz="4" w:space="0" w:color="auto"/>
            </w:tcBorders>
            <w:shd w:val="clear" w:color="auto" w:fill="auto"/>
            <w:hideMark/>
          </w:tcPr>
          <w:p w14:paraId="72AAB0B4"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0.007</w:t>
            </w:r>
          </w:p>
        </w:tc>
        <w:tc>
          <w:tcPr>
            <w:tcW w:w="1880" w:type="dxa"/>
            <w:tcBorders>
              <w:top w:val="nil"/>
              <w:left w:val="nil"/>
              <w:bottom w:val="single" w:sz="4" w:space="0" w:color="auto"/>
              <w:right w:val="single" w:sz="8" w:space="0" w:color="auto"/>
            </w:tcBorders>
            <w:shd w:val="clear" w:color="auto" w:fill="auto"/>
            <w:hideMark/>
          </w:tcPr>
          <w:p w14:paraId="1949CF85"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0.7</w:t>
            </w:r>
          </w:p>
        </w:tc>
      </w:tr>
      <w:tr w:rsidR="00BD7077" w:rsidRPr="00BD7077" w14:paraId="51DBEDCA"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1B051B24"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Re-186</w:t>
            </w:r>
          </w:p>
        </w:tc>
        <w:tc>
          <w:tcPr>
            <w:tcW w:w="2000" w:type="dxa"/>
            <w:tcBorders>
              <w:top w:val="nil"/>
              <w:left w:val="nil"/>
              <w:bottom w:val="single" w:sz="4" w:space="0" w:color="auto"/>
              <w:right w:val="single" w:sz="4" w:space="0" w:color="auto"/>
            </w:tcBorders>
            <w:shd w:val="clear" w:color="auto" w:fill="auto"/>
            <w:hideMark/>
          </w:tcPr>
          <w:p w14:paraId="2DEEEEE6"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5.7</w:t>
            </w:r>
          </w:p>
        </w:tc>
        <w:tc>
          <w:tcPr>
            <w:tcW w:w="1580" w:type="dxa"/>
            <w:tcBorders>
              <w:top w:val="nil"/>
              <w:left w:val="nil"/>
              <w:bottom w:val="single" w:sz="4" w:space="0" w:color="auto"/>
              <w:right w:val="single" w:sz="4" w:space="0" w:color="auto"/>
            </w:tcBorders>
            <w:shd w:val="clear" w:color="auto" w:fill="auto"/>
            <w:hideMark/>
          </w:tcPr>
          <w:p w14:paraId="424FB796"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150</w:t>
            </w:r>
          </w:p>
        </w:tc>
        <w:tc>
          <w:tcPr>
            <w:tcW w:w="1760" w:type="dxa"/>
            <w:tcBorders>
              <w:top w:val="nil"/>
              <w:left w:val="nil"/>
              <w:bottom w:val="single" w:sz="4" w:space="0" w:color="auto"/>
              <w:right w:val="single" w:sz="4" w:space="0" w:color="auto"/>
            </w:tcBorders>
            <w:shd w:val="clear" w:color="auto" w:fill="auto"/>
            <w:hideMark/>
          </w:tcPr>
          <w:p w14:paraId="0742BAA8"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0.03</w:t>
            </w:r>
          </w:p>
        </w:tc>
        <w:tc>
          <w:tcPr>
            <w:tcW w:w="1880" w:type="dxa"/>
            <w:tcBorders>
              <w:top w:val="nil"/>
              <w:left w:val="nil"/>
              <w:bottom w:val="single" w:sz="4" w:space="0" w:color="auto"/>
              <w:right w:val="single" w:sz="8" w:space="0" w:color="auto"/>
            </w:tcBorders>
            <w:shd w:val="clear" w:color="auto" w:fill="auto"/>
            <w:hideMark/>
          </w:tcPr>
          <w:p w14:paraId="25FF653F"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3</w:t>
            </w:r>
          </w:p>
        </w:tc>
      </w:tr>
      <w:tr w:rsidR="00BD7077" w:rsidRPr="00BD7077" w14:paraId="7CB070E1"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7D3E384B"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Re-188</w:t>
            </w:r>
          </w:p>
        </w:tc>
        <w:tc>
          <w:tcPr>
            <w:tcW w:w="2000" w:type="dxa"/>
            <w:tcBorders>
              <w:top w:val="nil"/>
              <w:left w:val="nil"/>
              <w:bottom w:val="single" w:sz="4" w:space="0" w:color="auto"/>
              <w:right w:val="single" w:sz="4" w:space="0" w:color="auto"/>
            </w:tcBorders>
            <w:shd w:val="clear" w:color="auto" w:fill="auto"/>
            <w:hideMark/>
          </w:tcPr>
          <w:p w14:paraId="57029440"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5.8</w:t>
            </w:r>
          </w:p>
        </w:tc>
        <w:tc>
          <w:tcPr>
            <w:tcW w:w="1580" w:type="dxa"/>
            <w:tcBorders>
              <w:top w:val="nil"/>
              <w:left w:val="nil"/>
              <w:bottom w:val="single" w:sz="4" w:space="0" w:color="auto"/>
              <w:right w:val="single" w:sz="4" w:space="0" w:color="auto"/>
            </w:tcBorders>
            <w:shd w:val="clear" w:color="auto" w:fill="auto"/>
            <w:hideMark/>
          </w:tcPr>
          <w:p w14:paraId="18FE3099"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160</w:t>
            </w:r>
          </w:p>
        </w:tc>
        <w:tc>
          <w:tcPr>
            <w:tcW w:w="1760" w:type="dxa"/>
            <w:tcBorders>
              <w:top w:val="nil"/>
              <w:left w:val="nil"/>
              <w:bottom w:val="single" w:sz="4" w:space="0" w:color="auto"/>
              <w:right w:val="single" w:sz="4" w:space="0" w:color="auto"/>
            </w:tcBorders>
            <w:shd w:val="clear" w:color="auto" w:fill="auto"/>
            <w:hideMark/>
          </w:tcPr>
          <w:p w14:paraId="6A9B0CC9"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0.04</w:t>
            </w:r>
          </w:p>
        </w:tc>
        <w:tc>
          <w:tcPr>
            <w:tcW w:w="1880" w:type="dxa"/>
            <w:tcBorders>
              <w:top w:val="nil"/>
              <w:left w:val="nil"/>
              <w:bottom w:val="single" w:sz="4" w:space="0" w:color="auto"/>
              <w:right w:val="single" w:sz="8" w:space="0" w:color="auto"/>
            </w:tcBorders>
            <w:shd w:val="clear" w:color="auto" w:fill="auto"/>
            <w:hideMark/>
          </w:tcPr>
          <w:p w14:paraId="5946657E"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4</w:t>
            </w:r>
          </w:p>
        </w:tc>
      </w:tr>
      <w:tr w:rsidR="00BD7077" w:rsidRPr="00BD7077" w14:paraId="291DD3C1"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17E76D57"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Sc-47</w:t>
            </w:r>
          </w:p>
        </w:tc>
        <w:tc>
          <w:tcPr>
            <w:tcW w:w="2000" w:type="dxa"/>
            <w:tcBorders>
              <w:top w:val="nil"/>
              <w:left w:val="nil"/>
              <w:bottom w:val="single" w:sz="4" w:space="0" w:color="auto"/>
              <w:right w:val="single" w:sz="4" w:space="0" w:color="auto"/>
            </w:tcBorders>
            <w:shd w:val="clear" w:color="auto" w:fill="auto"/>
            <w:hideMark/>
          </w:tcPr>
          <w:p w14:paraId="245A50FD"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2.3</w:t>
            </w:r>
          </w:p>
        </w:tc>
        <w:tc>
          <w:tcPr>
            <w:tcW w:w="1580" w:type="dxa"/>
            <w:tcBorders>
              <w:top w:val="nil"/>
              <w:left w:val="nil"/>
              <w:bottom w:val="single" w:sz="4" w:space="0" w:color="auto"/>
              <w:right w:val="single" w:sz="4" w:space="0" w:color="auto"/>
            </w:tcBorders>
            <w:shd w:val="clear" w:color="auto" w:fill="auto"/>
            <w:hideMark/>
          </w:tcPr>
          <w:p w14:paraId="37E1BE19"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62</w:t>
            </w:r>
          </w:p>
        </w:tc>
        <w:tc>
          <w:tcPr>
            <w:tcW w:w="1760" w:type="dxa"/>
            <w:tcBorders>
              <w:top w:val="nil"/>
              <w:left w:val="nil"/>
              <w:bottom w:val="single" w:sz="4" w:space="0" w:color="auto"/>
              <w:right w:val="single" w:sz="4" w:space="0" w:color="auto"/>
            </w:tcBorders>
            <w:shd w:val="clear" w:color="auto" w:fill="auto"/>
            <w:hideMark/>
          </w:tcPr>
          <w:p w14:paraId="6A4683CB"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0.03</w:t>
            </w:r>
          </w:p>
        </w:tc>
        <w:tc>
          <w:tcPr>
            <w:tcW w:w="1880" w:type="dxa"/>
            <w:tcBorders>
              <w:top w:val="nil"/>
              <w:left w:val="nil"/>
              <w:bottom w:val="single" w:sz="4" w:space="0" w:color="auto"/>
              <w:right w:val="single" w:sz="8" w:space="0" w:color="auto"/>
            </w:tcBorders>
            <w:shd w:val="clear" w:color="auto" w:fill="auto"/>
            <w:hideMark/>
          </w:tcPr>
          <w:p w14:paraId="2E3B0439"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3</w:t>
            </w:r>
          </w:p>
        </w:tc>
      </w:tr>
      <w:tr w:rsidR="00BD7077" w:rsidRPr="00BD7077" w14:paraId="3E87343D"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78514CCE"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Se-75</w:t>
            </w:r>
          </w:p>
        </w:tc>
        <w:tc>
          <w:tcPr>
            <w:tcW w:w="2000" w:type="dxa"/>
            <w:tcBorders>
              <w:top w:val="nil"/>
              <w:left w:val="nil"/>
              <w:bottom w:val="single" w:sz="4" w:space="0" w:color="auto"/>
              <w:right w:val="single" w:sz="4" w:space="0" w:color="auto"/>
            </w:tcBorders>
            <w:shd w:val="clear" w:color="auto" w:fill="auto"/>
            <w:hideMark/>
          </w:tcPr>
          <w:p w14:paraId="61FC75CB"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0.018</w:t>
            </w:r>
          </w:p>
        </w:tc>
        <w:tc>
          <w:tcPr>
            <w:tcW w:w="1580" w:type="dxa"/>
            <w:tcBorders>
              <w:top w:val="nil"/>
              <w:left w:val="nil"/>
              <w:bottom w:val="single" w:sz="4" w:space="0" w:color="auto"/>
              <w:right w:val="single" w:sz="4" w:space="0" w:color="auto"/>
            </w:tcBorders>
            <w:shd w:val="clear" w:color="auto" w:fill="auto"/>
            <w:hideMark/>
          </w:tcPr>
          <w:p w14:paraId="2D3FC96F"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0.5</w:t>
            </w:r>
          </w:p>
        </w:tc>
        <w:tc>
          <w:tcPr>
            <w:tcW w:w="1760" w:type="dxa"/>
            <w:tcBorders>
              <w:top w:val="nil"/>
              <w:left w:val="nil"/>
              <w:bottom w:val="single" w:sz="4" w:space="0" w:color="auto"/>
              <w:right w:val="single" w:sz="4" w:space="0" w:color="auto"/>
            </w:tcBorders>
            <w:shd w:val="clear" w:color="auto" w:fill="auto"/>
            <w:hideMark/>
          </w:tcPr>
          <w:p w14:paraId="031F7541"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0.001</w:t>
            </w:r>
          </w:p>
        </w:tc>
        <w:tc>
          <w:tcPr>
            <w:tcW w:w="1880" w:type="dxa"/>
            <w:tcBorders>
              <w:top w:val="nil"/>
              <w:left w:val="nil"/>
              <w:bottom w:val="single" w:sz="4" w:space="0" w:color="auto"/>
              <w:right w:val="single" w:sz="8" w:space="0" w:color="auto"/>
            </w:tcBorders>
            <w:shd w:val="clear" w:color="auto" w:fill="auto"/>
            <w:hideMark/>
          </w:tcPr>
          <w:p w14:paraId="68E1EE7E"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0.1</w:t>
            </w:r>
          </w:p>
        </w:tc>
      </w:tr>
      <w:tr w:rsidR="00BD7077" w:rsidRPr="00BD7077" w14:paraId="285FF243"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63EBD82F"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Sm-153</w:t>
            </w:r>
          </w:p>
        </w:tc>
        <w:tc>
          <w:tcPr>
            <w:tcW w:w="2000" w:type="dxa"/>
            <w:tcBorders>
              <w:top w:val="nil"/>
              <w:left w:val="nil"/>
              <w:bottom w:val="single" w:sz="4" w:space="0" w:color="auto"/>
              <w:right w:val="single" w:sz="4" w:space="0" w:color="auto"/>
            </w:tcBorders>
            <w:shd w:val="clear" w:color="auto" w:fill="auto"/>
            <w:hideMark/>
          </w:tcPr>
          <w:p w14:paraId="69D15C9C"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5.2</w:t>
            </w:r>
          </w:p>
        </w:tc>
        <w:tc>
          <w:tcPr>
            <w:tcW w:w="1580" w:type="dxa"/>
            <w:tcBorders>
              <w:top w:val="nil"/>
              <w:left w:val="nil"/>
              <w:bottom w:val="single" w:sz="4" w:space="0" w:color="auto"/>
              <w:right w:val="single" w:sz="4" w:space="0" w:color="auto"/>
            </w:tcBorders>
            <w:shd w:val="clear" w:color="auto" w:fill="auto"/>
            <w:hideMark/>
          </w:tcPr>
          <w:p w14:paraId="1FDACF33"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140</w:t>
            </w:r>
          </w:p>
        </w:tc>
        <w:tc>
          <w:tcPr>
            <w:tcW w:w="1760" w:type="dxa"/>
            <w:tcBorders>
              <w:top w:val="nil"/>
              <w:left w:val="nil"/>
              <w:bottom w:val="single" w:sz="4" w:space="0" w:color="auto"/>
              <w:right w:val="single" w:sz="4" w:space="0" w:color="auto"/>
            </w:tcBorders>
            <w:shd w:val="clear" w:color="auto" w:fill="auto"/>
            <w:hideMark/>
          </w:tcPr>
          <w:p w14:paraId="284B9B0A"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0.06</w:t>
            </w:r>
          </w:p>
        </w:tc>
        <w:tc>
          <w:tcPr>
            <w:tcW w:w="1880" w:type="dxa"/>
            <w:tcBorders>
              <w:top w:val="nil"/>
              <w:left w:val="nil"/>
              <w:bottom w:val="single" w:sz="4" w:space="0" w:color="auto"/>
              <w:right w:val="single" w:sz="8" w:space="0" w:color="auto"/>
            </w:tcBorders>
            <w:shd w:val="clear" w:color="auto" w:fill="auto"/>
            <w:hideMark/>
          </w:tcPr>
          <w:p w14:paraId="77879B5B"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6</w:t>
            </w:r>
          </w:p>
        </w:tc>
      </w:tr>
      <w:tr w:rsidR="00BD7077" w:rsidRPr="00BD7077" w14:paraId="0983CD97"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03DDC617"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Sn-117m</w:t>
            </w:r>
          </w:p>
        </w:tc>
        <w:tc>
          <w:tcPr>
            <w:tcW w:w="2000" w:type="dxa"/>
            <w:tcBorders>
              <w:top w:val="nil"/>
              <w:left w:val="nil"/>
              <w:bottom w:val="single" w:sz="4" w:space="0" w:color="auto"/>
              <w:right w:val="single" w:sz="4" w:space="0" w:color="auto"/>
            </w:tcBorders>
            <w:shd w:val="clear" w:color="auto" w:fill="auto"/>
            <w:hideMark/>
          </w:tcPr>
          <w:p w14:paraId="6E051A59"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0.21</w:t>
            </w:r>
          </w:p>
        </w:tc>
        <w:tc>
          <w:tcPr>
            <w:tcW w:w="1580" w:type="dxa"/>
            <w:tcBorders>
              <w:top w:val="nil"/>
              <w:left w:val="nil"/>
              <w:bottom w:val="single" w:sz="4" w:space="0" w:color="auto"/>
              <w:right w:val="single" w:sz="4" w:space="0" w:color="auto"/>
            </w:tcBorders>
            <w:shd w:val="clear" w:color="auto" w:fill="auto"/>
            <w:hideMark/>
          </w:tcPr>
          <w:p w14:paraId="54D0B8CC"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6</w:t>
            </w:r>
          </w:p>
        </w:tc>
        <w:tc>
          <w:tcPr>
            <w:tcW w:w="1760" w:type="dxa"/>
            <w:tcBorders>
              <w:top w:val="nil"/>
              <w:left w:val="nil"/>
              <w:bottom w:val="single" w:sz="4" w:space="0" w:color="auto"/>
              <w:right w:val="single" w:sz="4" w:space="0" w:color="auto"/>
            </w:tcBorders>
            <w:shd w:val="clear" w:color="auto" w:fill="auto"/>
            <w:hideMark/>
          </w:tcPr>
          <w:p w14:paraId="664E5CAC"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0.009</w:t>
            </w:r>
          </w:p>
        </w:tc>
        <w:tc>
          <w:tcPr>
            <w:tcW w:w="1880" w:type="dxa"/>
            <w:tcBorders>
              <w:top w:val="nil"/>
              <w:left w:val="nil"/>
              <w:bottom w:val="single" w:sz="4" w:space="0" w:color="auto"/>
              <w:right w:val="single" w:sz="8" w:space="0" w:color="auto"/>
            </w:tcBorders>
            <w:shd w:val="clear" w:color="auto" w:fill="auto"/>
            <w:hideMark/>
          </w:tcPr>
          <w:p w14:paraId="67462845"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0.9</w:t>
            </w:r>
          </w:p>
        </w:tc>
      </w:tr>
      <w:tr w:rsidR="00BD7077" w:rsidRPr="00BD7077" w14:paraId="42D3C188"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2072CA43"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Sr-89</w:t>
            </w:r>
          </w:p>
        </w:tc>
        <w:tc>
          <w:tcPr>
            <w:tcW w:w="2000" w:type="dxa"/>
            <w:tcBorders>
              <w:top w:val="nil"/>
              <w:left w:val="nil"/>
              <w:bottom w:val="single" w:sz="4" w:space="0" w:color="auto"/>
              <w:right w:val="single" w:sz="4" w:space="0" w:color="auto"/>
            </w:tcBorders>
            <w:shd w:val="clear" w:color="auto" w:fill="auto"/>
            <w:hideMark/>
          </w:tcPr>
          <w:p w14:paraId="6EC62CDA" w14:textId="77777777" w:rsidR="00BD7077" w:rsidRPr="00BD7077" w:rsidRDefault="00BD7077" w:rsidP="00BD7077">
            <w:pPr>
              <w:spacing w:after="0" w:line="240" w:lineRule="auto"/>
              <w:jc w:val="right"/>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w:t>
            </w:r>
          </w:p>
        </w:tc>
        <w:tc>
          <w:tcPr>
            <w:tcW w:w="1580" w:type="dxa"/>
            <w:tcBorders>
              <w:top w:val="nil"/>
              <w:left w:val="nil"/>
              <w:bottom w:val="single" w:sz="4" w:space="0" w:color="auto"/>
              <w:right w:val="single" w:sz="4" w:space="0" w:color="auto"/>
            </w:tcBorders>
            <w:shd w:val="clear" w:color="auto" w:fill="auto"/>
            <w:hideMark/>
          </w:tcPr>
          <w:p w14:paraId="43B39018" w14:textId="77777777" w:rsidR="00BD7077" w:rsidRPr="00BD7077" w:rsidRDefault="00BD7077" w:rsidP="00BD7077">
            <w:pPr>
              <w:spacing w:after="0" w:line="240" w:lineRule="auto"/>
              <w:jc w:val="right"/>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w:t>
            </w:r>
          </w:p>
        </w:tc>
        <w:tc>
          <w:tcPr>
            <w:tcW w:w="1760" w:type="dxa"/>
            <w:tcBorders>
              <w:top w:val="nil"/>
              <w:left w:val="nil"/>
              <w:bottom w:val="single" w:sz="4" w:space="0" w:color="auto"/>
              <w:right w:val="single" w:sz="4" w:space="0" w:color="auto"/>
            </w:tcBorders>
            <w:shd w:val="clear" w:color="auto" w:fill="auto"/>
            <w:hideMark/>
          </w:tcPr>
          <w:p w14:paraId="5AABCDF2" w14:textId="77777777" w:rsidR="00BD7077" w:rsidRPr="00BD7077" w:rsidRDefault="00BD7077" w:rsidP="00BD7077">
            <w:pPr>
              <w:spacing w:after="0" w:line="240" w:lineRule="auto"/>
              <w:jc w:val="right"/>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w:t>
            </w:r>
          </w:p>
        </w:tc>
        <w:tc>
          <w:tcPr>
            <w:tcW w:w="1880" w:type="dxa"/>
            <w:tcBorders>
              <w:top w:val="nil"/>
              <w:left w:val="nil"/>
              <w:bottom w:val="single" w:sz="4" w:space="0" w:color="auto"/>
              <w:right w:val="single" w:sz="8" w:space="0" w:color="auto"/>
            </w:tcBorders>
            <w:shd w:val="clear" w:color="auto" w:fill="auto"/>
            <w:hideMark/>
          </w:tcPr>
          <w:p w14:paraId="0C08A5F8" w14:textId="77777777" w:rsidR="00BD7077" w:rsidRPr="00BD7077" w:rsidRDefault="00BD7077" w:rsidP="00BD7077">
            <w:pPr>
              <w:spacing w:after="0" w:line="240" w:lineRule="auto"/>
              <w:jc w:val="right"/>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w:t>
            </w:r>
          </w:p>
        </w:tc>
      </w:tr>
      <w:tr w:rsidR="00BD7077" w:rsidRPr="00BD7077" w14:paraId="4C1B1980"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50B45F37"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Tc-99m</w:t>
            </w:r>
          </w:p>
        </w:tc>
        <w:tc>
          <w:tcPr>
            <w:tcW w:w="2000" w:type="dxa"/>
            <w:tcBorders>
              <w:top w:val="nil"/>
              <w:left w:val="nil"/>
              <w:bottom w:val="single" w:sz="4" w:space="0" w:color="auto"/>
              <w:right w:val="single" w:sz="4" w:space="0" w:color="auto"/>
            </w:tcBorders>
            <w:shd w:val="clear" w:color="auto" w:fill="auto"/>
            <w:hideMark/>
          </w:tcPr>
          <w:p w14:paraId="32B58E88"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5.6</w:t>
            </w:r>
          </w:p>
        </w:tc>
        <w:tc>
          <w:tcPr>
            <w:tcW w:w="1580" w:type="dxa"/>
            <w:tcBorders>
              <w:top w:val="nil"/>
              <w:left w:val="nil"/>
              <w:bottom w:val="single" w:sz="4" w:space="0" w:color="auto"/>
              <w:right w:val="single" w:sz="4" w:space="0" w:color="auto"/>
            </w:tcBorders>
            <w:shd w:val="clear" w:color="auto" w:fill="auto"/>
            <w:hideMark/>
          </w:tcPr>
          <w:p w14:paraId="7A29D12B"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150</w:t>
            </w:r>
          </w:p>
        </w:tc>
        <w:tc>
          <w:tcPr>
            <w:tcW w:w="1760" w:type="dxa"/>
            <w:tcBorders>
              <w:top w:val="nil"/>
              <w:left w:val="nil"/>
              <w:bottom w:val="single" w:sz="4" w:space="0" w:color="auto"/>
              <w:right w:val="single" w:sz="4" w:space="0" w:color="auto"/>
            </w:tcBorders>
            <w:shd w:val="clear" w:color="auto" w:fill="auto"/>
            <w:hideMark/>
          </w:tcPr>
          <w:p w14:paraId="314A4FB0"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0.12</w:t>
            </w:r>
          </w:p>
        </w:tc>
        <w:tc>
          <w:tcPr>
            <w:tcW w:w="1880" w:type="dxa"/>
            <w:tcBorders>
              <w:top w:val="nil"/>
              <w:left w:val="nil"/>
              <w:bottom w:val="single" w:sz="4" w:space="0" w:color="auto"/>
              <w:right w:val="single" w:sz="8" w:space="0" w:color="auto"/>
            </w:tcBorders>
            <w:shd w:val="clear" w:color="auto" w:fill="auto"/>
            <w:hideMark/>
          </w:tcPr>
          <w:p w14:paraId="0ADFF087"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12</w:t>
            </w:r>
          </w:p>
        </w:tc>
      </w:tr>
      <w:tr w:rsidR="00BD7077" w:rsidRPr="00BD7077" w14:paraId="43EFC8F6"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46AE0EA7"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Tl-201</w:t>
            </w:r>
          </w:p>
        </w:tc>
        <w:tc>
          <w:tcPr>
            <w:tcW w:w="2000" w:type="dxa"/>
            <w:tcBorders>
              <w:top w:val="nil"/>
              <w:left w:val="nil"/>
              <w:bottom w:val="single" w:sz="4" w:space="0" w:color="auto"/>
              <w:right w:val="single" w:sz="4" w:space="0" w:color="auto"/>
            </w:tcBorders>
            <w:shd w:val="clear" w:color="auto" w:fill="auto"/>
            <w:hideMark/>
          </w:tcPr>
          <w:p w14:paraId="1E74FDA1"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3.1</w:t>
            </w:r>
          </w:p>
        </w:tc>
        <w:tc>
          <w:tcPr>
            <w:tcW w:w="1580" w:type="dxa"/>
            <w:tcBorders>
              <w:top w:val="nil"/>
              <w:left w:val="nil"/>
              <w:bottom w:val="single" w:sz="4" w:space="0" w:color="auto"/>
              <w:right w:val="single" w:sz="4" w:space="0" w:color="auto"/>
            </w:tcBorders>
            <w:shd w:val="clear" w:color="auto" w:fill="auto"/>
            <w:hideMark/>
          </w:tcPr>
          <w:p w14:paraId="0932BE9E"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85</w:t>
            </w:r>
          </w:p>
        </w:tc>
        <w:tc>
          <w:tcPr>
            <w:tcW w:w="1760" w:type="dxa"/>
            <w:tcBorders>
              <w:top w:val="nil"/>
              <w:left w:val="nil"/>
              <w:bottom w:val="single" w:sz="4" w:space="0" w:color="auto"/>
              <w:right w:val="single" w:sz="4" w:space="0" w:color="auto"/>
            </w:tcBorders>
            <w:shd w:val="clear" w:color="auto" w:fill="auto"/>
            <w:hideMark/>
          </w:tcPr>
          <w:p w14:paraId="7AC75E8E"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0.04</w:t>
            </w:r>
          </w:p>
        </w:tc>
        <w:tc>
          <w:tcPr>
            <w:tcW w:w="1880" w:type="dxa"/>
            <w:tcBorders>
              <w:top w:val="nil"/>
              <w:left w:val="nil"/>
              <w:bottom w:val="single" w:sz="4" w:space="0" w:color="auto"/>
              <w:right w:val="single" w:sz="8" w:space="0" w:color="auto"/>
            </w:tcBorders>
            <w:shd w:val="clear" w:color="auto" w:fill="auto"/>
            <w:hideMark/>
          </w:tcPr>
          <w:p w14:paraId="4D835F67"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4</w:t>
            </w:r>
          </w:p>
        </w:tc>
      </w:tr>
      <w:tr w:rsidR="00BD7077" w:rsidRPr="00BD7077" w14:paraId="32EC93E5" w14:textId="77777777" w:rsidTr="00BD7077">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60FD5756"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Y-90</w:t>
            </w:r>
          </w:p>
        </w:tc>
        <w:tc>
          <w:tcPr>
            <w:tcW w:w="2000" w:type="dxa"/>
            <w:tcBorders>
              <w:top w:val="nil"/>
              <w:left w:val="nil"/>
              <w:bottom w:val="single" w:sz="4" w:space="0" w:color="auto"/>
              <w:right w:val="single" w:sz="4" w:space="0" w:color="auto"/>
            </w:tcBorders>
            <w:shd w:val="clear" w:color="auto" w:fill="auto"/>
            <w:hideMark/>
          </w:tcPr>
          <w:p w14:paraId="720C7381" w14:textId="77777777" w:rsidR="00BD7077" w:rsidRPr="00BD7077" w:rsidRDefault="00BD7077" w:rsidP="00BD7077">
            <w:pPr>
              <w:spacing w:after="0" w:line="240" w:lineRule="auto"/>
              <w:jc w:val="right"/>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w:t>
            </w:r>
          </w:p>
        </w:tc>
        <w:tc>
          <w:tcPr>
            <w:tcW w:w="1580" w:type="dxa"/>
            <w:tcBorders>
              <w:top w:val="nil"/>
              <w:left w:val="nil"/>
              <w:bottom w:val="single" w:sz="4" w:space="0" w:color="auto"/>
              <w:right w:val="single" w:sz="4" w:space="0" w:color="auto"/>
            </w:tcBorders>
            <w:shd w:val="clear" w:color="auto" w:fill="auto"/>
            <w:hideMark/>
          </w:tcPr>
          <w:p w14:paraId="62B7FFF7" w14:textId="77777777" w:rsidR="00BD7077" w:rsidRPr="00BD7077" w:rsidRDefault="00BD7077" w:rsidP="00BD7077">
            <w:pPr>
              <w:spacing w:after="0" w:line="240" w:lineRule="auto"/>
              <w:jc w:val="right"/>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w:t>
            </w:r>
          </w:p>
        </w:tc>
        <w:tc>
          <w:tcPr>
            <w:tcW w:w="1760" w:type="dxa"/>
            <w:tcBorders>
              <w:top w:val="nil"/>
              <w:left w:val="nil"/>
              <w:bottom w:val="single" w:sz="4" w:space="0" w:color="auto"/>
              <w:right w:val="single" w:sz="4" w:space="0" w:color="auto"/>
            </w:tcBorders>
            <w:shd w:val="clear" w:color="auto" w:fill="auto"/>
            <w:hideMark/>
          </w:tcPr>
          <w:p w14:paraId="47E39A58" w14:textId="77777777" w:rsidR="00BD7077" w:rsidRPr="00BD7077" w:rsidRDefault="00BD7077" w:rsidP="00BD7077">
            <w:pPr>
              <w:spacing w:after="0" w:line="240" w:lineRule="auto"/>
              <w:jc w:val="right"/>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w:t>
            </w:r>
          </w:p>
        </w:tc>
        <w:tc>
          <w:tcPr>
            <w:tcW w:w="1880" w:type="dxa"/>
            <w:tcBorders>
              <w:top w:val="nil"/>
              <w:left w:val="nil"/>
              <w:bottom w:val="single" w:sz="4" w:space="0" w:color="auto"/>
              <w:right w:val="single" w:sz="8" w:space="0" w:color="auto"/>
            </w:tcBorders>
            <w:shd w:val="clear" w:color="auto" w:fill="auto"/>
            <w:hideMark/>
          </w:tcPr>
          <w:p w14:paraId="01A5063A" w14:textId="77777777" w:rsidR="00BD7077" w:rsidRPr="00BD7077" w:rsidRDefault="00BD7077" w:rsidP="00BD7077">
            <w:pPr>
              <w:spacing w:after="0" w:line="240" w:lineRule="auto"/>
              <w:jc w:val="right"/>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w:t>
            </w:r>
          </w:p>
        </w:tc>
      </w:tr>
      <w:tr w:rsidR="00BD7077" w:rsidRPr="00BD7077" w14:paraId="7147E5F0" w14:textId="77777777" w:rsidTr="00BD7077">
        <w:trPr>
          <w:trHeight w:val="300"/>
        </w:trPr>
        <w:tc>
          <w:tcPr>
            <w:tcW w:w="3100" w:type="dxa"/>
            <w:tcBorders>
              <w:top w:val="nil"/>
              <w:left w:val="single" w:sz="8" w:space="0" w:color="auto"/>
              <w:bottom w:val="single" w:sz="8" w:space="0" w:color="auto"/>
              <w:right w:val="single" w:sz="4" w:space="0" w:color="auto"/>
            </w:tcBorders>
            <w:shd w:val="clear" w:color="auto" w:fill="auto"/>
            <w:hideMark/>
          </w:tcPr>
          <w:p w14:paraId="38F29435" w14:textId="77777777" w:rsidR="00BD7077" w:rsidRPr="00BD7077" w:rsidRDefault="00BD7077" w:rsidP="00BD7077">
            <w:pPr>
              <w:spacing w:after="0" w:line="240" w:lineRule="auto"/>
              <w:rPr>
                <w:rFonts w:ascii="Times New Roman" w:eastAsia="Times New Roman" w:hAnsi="Times New Roman" w:cs="Times New Roman"/>
                <w:color w:val="000000"/>
                <w:sz w:val="20"/>
                <w:szCs w:val="20"/>
              </w:rPr>
            </w:pPr>
            <w:r w:rsidRPr="00BD7077">
              <w:rPr>
                <w:rFonts w:ascii="Times New Roman" w:eastAsia="Times New Roman" w:hAnsi="Times New Roman" w:cs="Times New Roman"/>
                <w:color w:val="000000"/>
                <w:sz w:val="20"/>
                <w:szCs w:val="20"/>
              </w:rPr>
              <w:t>Yb-169</w:t>
            </w:r>
          </w:p>
        </w:tc>
        <w:tc>
          <w:tcPr>
            <w:tcW w:w="2000" w:type="dxa"/>
            <w:tcBorders>
              <w:top w:val="nil"/>
              <w:left w:val="nil"/>
              <w:bottom w:val="single" w:sz="8" w:space="0" w:color="auto"/>
              <w:right w:val="single" w:sz="4" w:space="0" w:color="auto"/>
            </w:tcBorders>
            <w:shd w:val="clear" w:color="auto" w:fill="auto"/>
            <w:hideMark/>
          </w:tcPr>
          <w:p w14:paraId="4D2C7654"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0.073</w:t>
            </w:r>
          </w:p>
        </w:tc>
        <w:tc>
          <w:tcPr>
            <w:tcW w:w="1580" w:type="dxa"/>
            <w:tcBorders>
              <w:top w:val="nil"/>
              <w:left w:val="nil"/>
              <w:bottom w:val="single" w:sz="8" w:space="0" w:color="auto"/>
              <w:right w:val="single" w:sz="4" w:space="0" w:color="auto"/>
            </w:tcBorders>
            <w:shd w:val="clear" w:color="auto" w:fill="auto"/>
            <w:hideMark/>
          </w:tcPr>
          <w:p w14:paraId="3DC4582C"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2</w:t>
            </w:r>
          </w:p>
        </w:tc>
        <w:tc>
          <w:tcPr>
            <w:tcW w:w="1760" w:type="dxa"/>
            <w:tcBorders>
              <w:top w:val="nil"/>
              <w:left w:val="nil"/>
              <w:bottom w:val="single" w:sz="8" w:space="0" w:color="auto"/>
              <w:right w:val="single" w:sz="4" w:space="0" w:color="auto"/>
            </w:tcBorders>
            <w:shd w:val="clear" w:color="auto" w:fill="auto"/>
            <w:hideMark/>
          </w:tcPr>
          <w:p w14:paraId="307759CA"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0.004</w:t>
            </w:r>
          </w:p>
        </w:tc>
        <w:tc>
          <w:tcPr>
            <w:tcW w:w="1880" w:type="dxa"/>
            <w:tcBorders>
              <w:top w:val="nil"/>
              <w:left w:val="nil"/>
              <w:bottom w:val="single" w:sz="8" w:space="0" w:color="auto"/>
              <w:right w:val="single" w:sz="8" w:space="0" w:color="auto"/>
            </w:tcBorders>
            <w:shd w:val="clear" w:color="auto" w:fill="auto"/>
            <w:hideMark/>
          </w:tcPr>
          <w:p w14:paraId="6DBC70FF" w14:textId="77777777" w:rsidR="00BD7077" w:rsidRPr="00BD7077" w:rsidRDefault="00BD7077" w:rsidP="00BD7077">
            <w:pPr>
              <w:spacing w:after="0" w:line="240" w:lineRule="auto"/>
              <w:jc w:val="right"/>
              <w:rPr>
                <w:rFonts w:ascii="Arial" w:eastAsia="Times New Roman" w:hAnsi="Arial" w:cs="Arial"/>
                <w:color w:val="000000"/>
                <w:sz w:val="20"/>
                <w:szCs w:val="20"/>
              </w:rPr>
            </w:pPr>
            <w:r w:rsidRPr="00BD7077">
              <w:rPr>
                <w:rFonts w:ascii="Arial" w:eastAsia="Times New Roman" w:hAnsi="Arial" w:cs="Arial"/>
                <w:color w:val="000000"/>
                <w:sz w:val="20"/>
                <w:szCs w:val="20"/>
              </w:rPr>
              <w:t>0.4</w:t>
            </w:r>
          </w:p>
        </w:tc>
      </w:tr>
    </w:tbl>
    <w:p w14:paraId="6E4D1967" w14:textId="77777777" w:rsidR="004F234F" w:rsidRPr="004F234F" w:rsidRDefault="004F234F" w:rsidP="004F234F">
      <w:pPr>
        <w:rPr>
          <w:sz w:val="16"/>
          <w:szCs w:val="16"/>
        </w:rPr>
      </w:pPr>
      <w:r w:rsidRPr="004F234F">
        <w:rPr>
          <w:sz w:val="16"/>
          <w:szCs w:val="16"/>
        </w:rPr>
        <w:t>* The activity values were computed based on 1 millisievert (0.1 rem) total effective dose equivalent</w:t>
      </w:r>
    </w:p>
    <w:p w14:paraId="1ED46FF1" w14:textId="77777777" w:rsidR="004F234F" w:rsidRPr="004F234F" w:rsidRDefault="004F234F" w:rsidP="004F234F">
      <w:pPr>
        <w:rPr>
          <w:sz w:val="16"/>
          <w:szCs w:val="16"/>
        </w:rPr>
      </w:pPr>
      <w:r w:rsidRPr="004F234F">
        <w:rPr>
          <w:sz w:val="16"/>
          <w:szCs w:val="16"/>
        </w:rPr>
        <w:t>**Activity and dose rate limits are not applicable in this case because of the minimal exposures to members of the public resulting from activities normally administered for diagnostic or therapeutic purposes.</w:t>
      </w:r>
    </w:p>
    <w:p w14:paraId="56D73D34" w14:textId="77777777" w:rsidR="004F234F" w:rsidRPr="004F234F" w:rsidRDefault="004F234F" w:rsidP="004F234F">
      <w:pPr>
        <w:rPr>
          <w:sz w:val="16"/>
          <w:szCs w:val="16"/>
        </w:rPr>
      </w:pPr>
      <w:r w:rsidRPr="004F234F">
        <w:rPr>
          <w:sz w:val="16"/>
          <w:szCs w:val="16"/>
        </w:rPr>
        <w:t xml:space="preserve">NOTES:  The millicurie values were calculated using Equations 2 or 3 and the physical half-life.  The gigabecquerel values were calculated based on the millicurie values and the conversion factor from millicuries to gigabecquerels.  The dose rate values are calculated based on the millicurie values and the exposure rate constants. </w:t>
      </w:r>
    </w:p>
    <w:p w14:paraId="1A53C6C4" w14:textId="77777777" w:rsidR="004F234F" w:rsidRPr="004F234F" w:rsidRDefault="004F234F" w:rsidP="004F234F">
      <w:pPr>
        <w:rPr>
          <w:sz w:val="16"/>
          <w:szCs w:val="16"/>
        </w:rPr>
      </w:pPr>
      <w:r w:rsidRPr="004F234F">
        <w:rPr>
          <w:sz w:val="16"/>
          <w:szCs w:val="16"/>
        </w:rPr>
        <w:t xml:space="preserve">In general, the values are rounded to two significant figures.  However, values less than 0.37 gigabecquerel (10 millicuries) or 0.1 millisievert (10 millirems) per hour are rounded to one significant figure.  Details of the calculations are provided in NUREG-1492 (Ref. 2).  </w:t>
      </w:r>
    </w:p>
    <w:p w14:paraId="1AFCFCA3" w14:textId="77777777" w:rsidR="004F234F" w:rsidRPr="004F234F" w:rsidRDefault="004F234F" w:rsidP="004F234F">
      <w:pPr>
        <w:rPr>
          <w:sz w:val="16"/>
          <w:szCs w:val="16"/>
        </w:rPr>
      </w:pPr>
      <w:r w:rsidRPr="004F234F">
        <w:rPr>
          <w:sz w:val="16"/>
          <w:szCs w:val="16"/>
        </w:rPr>
        <w:t>Although non-byproduct materials are not regulated by the NRC, information on non-byproduct materials is included in this regulatory guide for the convenience of the licensee.  (NRC Regulatory Guide 8.39, “Release of Patients Administered Radioactive Materials.”</w:t>
      </w:r>
    </w:p>
    <w:p w14:paraId="7674ABDD" w14:textId="77777777" w:rsidR="00BD7077" w:rsidRPr="004F234F" w:rsidRDefault="004F234F" w:rsidP="00617C11">
      <w:pPr>
        <w:rPr>
          <w:sz w:val="16"/>
          <w:szCs w:val="16"/>
        </w:rPr>
      </w:pPr>
      <w:r w:rsidRPr="004F234F">
        <w:rPr>
          <w:sz w:val="16"/>
          <w:szCs w:val="16"/>
        </w:rPr>
        <w:lastRenderedPageBreak/>
        <w:t>Agreement State regulations may vary.  Agreement State licensees should check with their State regulations prior to using these values.</w:t>
      </w:r>
    </w:p>
    <w:p w14:paraId="74F23564" w14:textId="77777777" w:rsidR="000F3D27" w:rsidRDefault="000F3D27" w:rsidP="00617C11">
      <w:pPr>
        <w:rPr>
          <w:rFonts w:cstheme="minorHAnsi"/>
          <w:sz w:val="24"/>
          <w:szCs w:val="24"/>
        </w:rPr>
      </w:pPr>
      <w:r w:rsidRPr="000F3D27">
        <w:rPr>
          <w:rFonts w:cstheme="minorHAnsi"/>
          <w:sz w:val="24"/>
          <w:szCs w:val="24"/>
        </w:rPr>
        <w:t>For procedures involving radiopharmaceuticals, additional instructions may include the following</w:t>
      </w:r>
      <w:r>
        <w:rPr>
          <w:rFonts w:cstheme="minorHAnsi"/>
          <w:sz w:val="24"/>
          <w:szCs w:val="24"/>
        </w:rPr>
        <w:t>;</w:t>
      </w:r>
    </w:p>
    <w:p w14:paraId="0AF74421" w14:textId="77777777" w:rsidR="000F3D27" w:rsidRPr="004F234F" w:rsidRDefault="000F3D27" w:rsidP="000F3D27">
      <w:pPr>
        <w:pStyle w:val="ListParagraph"/>
        <w:numPr>
          <w:ilvl w:val="0"/>
          <w:numId w:val="6"/>
        </w:numPr>
        <w:rPr>
          <w:rFonts w:cstheme="minorHAnsi"/>
          <w:sz w:val="24"/>
          <w:szCs w:val="24"/>
        </w:rPr>
      </w:pPr>
      <w:r w:rsidRPr="004F234F">
        <w:rPr>
          <w:rFonts w:cstheme="minorHAnsi"/>
          <w:sz w:val="24"/>
          <w:szCs w:val="24"/>
        </w:rPr>
        <w:t>Maintaining distance from other persons, including separate sleeping arrangements.</w:t>
      </w:r>
    </w:p>
    <w:p w14:paraId="4AFD50C6" w14:textId="77777777" w:rsidR="000F3D27" w:rsidRPr="004F234F" w:rsidRDefault="000F3D27" w:rsidP="000F3D27">
      <w:pPr>
        <w:pStyle w:val="ListParagraph"/>
        <w:numPr>
          <w:ilvl w:val="0"/>
          <w:numId w:val="6"/>
        </w:numPr>
        <w:rPr>
          <w:rFonts w:cstheme="minorHAnsi"/>
          <w:sz w:val="24"/>
          <w:szCs w:val="24"/>
        </w:rPr>
      </w:pPr>
      <w:r w:rsidRPr="004F234F">
        <w:rPr>
          <w:rFonts w:cstheme="minorHAnsi"/>
          <w:sz w:val="24"/>
          <w:szCs w:val="24"/>
        </w:rPr>
        <w:t>Minimizing time in public places (e.g., public transportation, grocery stores, shopping centers, theaters, restaurants and sporting events).</w:t>
      </w:r>
    </w:p>
    <w:p w14:paraId="73108AE7" w14:textId="77777777" w:rsidR="000F3D27" w:rsidRPr="004F234F" w:rsidRDefault="000F3D27" w:rsidP="000F3D27">
      <w:pPr>
        <w:pStyle w:val="ListParagraph"/>
        <w:numPr>
          <w:ilvl w:val="0"/>
          <w:numId w:val="6"/>
        </w:numPr>
        <w:rPr>
          <w:rFonts w:cstheme="minorHAnsi"/>
          <w:sz w:val="24"/>
          <w:szCs w:val="24"/>
        </w:rPr>
      </w:pPr>
      <w:r w:rsidRPr="004F234F">
        <w:rPr>
          <w:rFonts w:cstheme="minorHAnsi"/>
          <w:sz w:val="24"/>
          <w:szCs w:val="24"/>
        </w:rPr>
        <w:t>Precautions to reduce the spread of radioactive contamination.</w:t>
      </w:r>
    </w:p>
    <w:p w14:paraId="5CADAAFD" w14:textId="77777777" w:rsidR="000F3D27" w:rsidRPr="004F234F" w:rsidRDefault="000F3D27" w:rsidP="000F3D27">
      <w:pPr>
        <w:pStyle w:val="ListParagraph"/>
        <w:numPr>
          <w:ilvl w:val="0"/>
          <w:numId w:val="6"/>
        </w:numPr>
        <w:rPr>
          <w:rFonts w:cstheme="minorHAnsi"/>
          <w:sz w:val="24"/>
          <w:szCs w:val="24"/>
        </w:rPr>
      </w:pPr>
      <w:r w:rsidRPr="004F234F">
        <w:rPr>
          <w:rFonts w:cstheme="minorHAnsi"/>
          <w:sz w:val="24"/>
          <w:szCs w:val="24"/>
        </w:rPr>
        <w:t>The length of time each of the precautions should be in effect.</w:t>
      </w:r>
    </w:p>
    <w:p w14:paraId="0D859B7B" w14:textId="77777777" w:rsidR="000F3D27" w:rsidRDefault="00B94A65" w:rsidP="004F234F">
      <w:pPr>
        <w:rPr>
          <w:rFonts w:cstheme="minorHAnsi"/>
        </w:rPr>
      </w:pPr>
      <w:r>
        <w:rPr>
          <w:rFonts w:cstheme="minorHAnsi"/>
          <w:noProof/>
        </w:rPr>
        <mc:AlternateContent>
          <mc:Choice Requires="wps">
            <w:drawing>
              <wp:anchor distT="0" distB="0" distL="114300" distR="114300" simplePos="0" relativeHeight="251659264" behindDoc="1" locked="0" layoutInCell="1" allowOverlap="1" wp14:anchorId="6AD9DF55" wp14:editId="43599FB7">
                <wp:simplePos x="0" y="0"/>
                <wp:positionH relativeFrom="column">
                  <wp:posOffset>-76200</wp:posOffset>
                </wp:positionH>
                <wp:positionV relativeFrom="paragraph">
                  <wp:posOffset>300355</wp:posOffset>
                </wp:positionV>
                <wp:extent cx="6202680" cy="3406140"/>
                <wp:effectExtent l="0" t="0" r="26670" b="22860"/>
                <wp:wrapNone/>
                <wp:docPr id="2" name="Rectangle 2"/>
                <wp:cNvGraphicFramePr/>
                <a:graphic xmlns:a="http://schemas.openxmlformats.org/drawingml/2006/main">
                  <a:graphicData uri="http://schemas.microsoft.com/office/word/2010/wordprocessingShape">
                    <wps:wsp>
                      <wps:cNvSpPr/>
                      <wps:spPr>
                        <a:xfrm>
                          <a:off x="0" y="0"/>
                          <a:ext cx="6202680" cy="34061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6pt;margin-top:23.65pt;width:488.4pt;height:268.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" fillcolor="white [3201]" strokecolor="#f79646 [3209]" strokeweight="2pt"/>
            </w:pict>
          </mc:Fallback>
        </mc:AlternateContent>
      </w:r>
      <w:proofErr w:type="gramStart"/>
      <w:r w:rsidR="004F234F">
        <w:rPr>
          <w:rFonts w:cstheme="minorHAnsi"/>
        </w:rPr>
        <w:t>Example of</w:t>
      </w:r>
      <w:r w:rsidR="00367975">
        <w:rPr>
          <w:rFonts w:cstheme="minorHAnsi"/>
        </w:rPr>
        <w:t xml:space="preserve"> card given to a patient having a procedure involving radiopharmaceuticals.</w:t>
      </w:r>
      <w:proofErr w:type="gramEnd"/>
    </w:p>
    <w:p w14:paraId="59AA82EB" w14:textId="77777777" w:rsidR="00B94A65" w:rsidRPr="00B94A65" w:rsidRDefault="00B94A65" w:rsidP="00B94A65">
      <w:pPr>
        <w:kinsoku w:val="0"/>
        <w:overflowPunct w:val="0"/>
        <w:autoSpaceDE w:val="0"/>
        <w:autoSpaceDN w:val="0"/>
        <w:adjustRightInd w:val="0"/>
        <w:spacing w:after="0" w:line="245" w:lineRule="exact"/>
        <w:ind w:left="40"/>
        <w:jc w:val="both"/>
        <w:rPr>
          <w:rFonts w:ascii="Times New Roman" w:hAnsi="Times New Roman" w:cs="Times New Roman"/>
          <w:color w:val="000000"/>
          <w:sz w:val="24"/>
          <w:szCs w:val="24"/>
        </w:rPr>
      </w:pPr>
      <w:r w:rsidRPr="00B94A65">
        <w:rPr>
          <w:rFonts w:ascii="Times New Roman" w:hAnsi="Times New Roman" w:cs="Times New Roman"/>
          <w:color w:val="231F20"/>
          <w:sz w:val="24"/>
          <w:szCs w:val="24"/>
        </w:rPr>
        <w:t>A small radioactive source has been placed (implanted) inside your body. The source is</w:t>
      </w:r>
    </w:p>
    <w:p w14:paraId="7D6D44EA" w14:textId="77777777" w:rsidR="00B94A65" w:rsidRPr="00B94A65" w:rsidRDefault="00B94A65" w:rsidP="00B94A65">
      <w:pPr>
        <w:kinsoku w:val="0"/>
        <w:overflowPunct w:val="0"/>
        <w:autoSpaceDE w:val="0"/>
        <w:autoSpaceDN w:val="0"/>
        <w:adjustRightInd w:val="0"/>
        <w:spacing w:before="3" w:after="0" w:line="242" w:lineRule="auto"/>
        <w:ind w:left="40" w:right="385"/>
        <w:jc w:val="both"/>
        <w:rPr>
          <w:rFonts w:ascii="Times New Roman" w:hAnsi="Times New Roman" w:cs="Times New Roman"/>
          <w:color w:val="000000"/>
          <w:sz w:val="24"/>
          <w:szCs w:val="24"/>
        </w:rPr>
      </w:pPr>
      <w:r w:rsidRPr="00B94A65">
        <w:rPr>
          <w:rFonts w:ascii="Times New Roman" w:hAnsi="Times New Roman" w:cs="Times New Roman"/>
          <w:color w:val="231F20"/>
          <w:sz w:val="24"/>
          <w:szCs w:val="24"/>
        </w:rPr>
        <w:t xml:space="preserve">actually many small metallic pellets or seeds, which are each about 1/3 to 1/4 of an inch long, similar in size and shape to a grain of rice. To minimize exposure to radiation to others from the source inside your body, you should do the following </w:t>
      </w:r>
      <w:proofErr w:type="gramStart"/>
      <w:r w:rsidRPr="00B94A65">
        <w:rPr>
          <w:rFonts w:ascii="Times New Roman" w:hAnsi="Times New Roman" w:cs="Times New Roman"/>
          <w:color w:val="231F20"/>
          <w:sz w:val="24"/>
          <w:szCs w:val="24"/>
        </w:rPr>
        <w:t>for</w:t>
      </w:r>
      <w:r w:rsidRPr="00B94A65">
        <w:rPr>
          <w:rFonts w:ascii="Times New Roman" w:hAnsi="Times New Roman" w:cs="Times New Roman"/>
          <w:color w:val="231F20"/>
          <w:spacing w:val="59"/>
          <w:sz w:val="24"/>
          <w:szCs w:val="24"/>
        </w:rPr>
        <w:t xml:space="preserve"> </w:t>
      </w:r>
      <w:r w:rsidRPr="00B94A65">
        <w:rPr>
          <w:rFonts w:ascii="Times New Roman" w:hAnsi="Times New Roman" w:cs="Times New Roman"/>
          <w:color w:val="231F20"/>
          <w:sz w:val="24"/>
          <w:szCs w:val="24"/>
        </w:rPr>
        <w:t xml:space="preserve"> days</w:t>
      </w:r>
      <w:proofErr w:type="gramEnd"/>
      <w:r w:rsidRPr="00B94A65">
        <w:rPr>
          <w:rFonts w:ascii="Times New Roman" w:hAnsi="Times New Roman" w:cs="Times New Roman"/>
          <w:color w:val="231F20"/>
          <w:sz w:val="24"/>
          <w:szCs w:val="24"/>
        </w:rPr>
        <w:t>.</w:t>
      </w:r>
    </w:p>
    <w:p w14:paraId="63F9B327" w14:textId="77777777" w:rsidR="00B94A65" w:rsidRPr="00B94A65" w:rsidRDefault="00B94A65" w:rsidP="00B94A65">
      <w:pPr>
        <w:numPr>
          <w:ilvl w:val="0"/>
          <w:numId w:val="7"/>
        </w:numPr>
        <w:tabs>
          <w:tab w:val="left" w:pos="640"/>
        </w:tabs>
        <w:kinsoku w:val="0"/>
        <w:overflowPunct w:val="0"/>
        <w:autoSpaceDE w:val="0"/>
        <w:autoSpaceDN w:val="0"/>
        <w:adjustRightInd w:val="0"/>
        <w:spacing w:before="117" w:after="0" w:line="240" w:lineRule="auto"/>
        <w:ind w:right="719"/>
        <w:rPr>
          <w:rFonts w:ascii="Times New Roman" w:hAnsi="Times New Roman" w:cs="Times New Roman"/>
          <w:color w:val="000000"/>
          <w:sz w:val="24"/>
          <w:szCs w:val="24"/>
        </w:rPr>
      </w:pPr>
      <w:r w:rsidRPr="00B94A65">
        <w:rPr>
          <w:rFonts w:ascii="Times New Roman" w:hAnsi="Times New Roman" w:cs="Times New Roman"/>
          <w:color w:val="231F20"/>
          <w:sz w:val="24"/>
          <w:szCs w:val="24"/>
        </w:rPr>
        <w:t xml:space="preserve">Stay at a distance of              feet from          </w:t>
      </w:r>
      <w:r w:rsidRPr="00B94A65">
        <w:rPr>
          <w:rFonts w:ascii="Times New Roman" w:hAnsi="Times New Roman" w:cs="Times New Roman"/>
          <w:color w:val="231F20"/>
          <w:spacing w:val="57"/>
          <w:sz w:val="24"/>
          <w:szCs w:val="24"/>
        </w:rPr>
        <w:t xml:space="preserve"> </w:t>
      </w:r>
      <w:r w:rsidRPr="00B94A65">
        <w:rPr>
          <w:rFonts w:ascii="Times New Roman" w:hAnsi="Times New Roman" w:cs="Times New Roman"/>
          <w:color w:val="231F20"/>
          <w:sz w:val="24"/>
          <w:szCs w:val="24"/>
        </w:rPr>
        <w:t>.</w:t>
      </w:r>
    </w:p>
    <w:p w14:paraId="7D5AB99A" w14:textId="77777777" w:rsidR="00B94A65" w:rsidRPr="00B94A65" w:rsidRDefault="00B94A65" w:rsidP="00B94A65">
      <w:pPr>
        <w:numPr>
          <w:ilvl w:val="0"/>
          <w:numId w:val="7"/>
        </w:numPr>
        <w:tabs>
          <w:tab w:val="left" w:pos="640"/>
        </w:tabs>
        <w:kinsoku w:val="0"/>
        <w:overflowPunct w:val="0"/>
        <w:autoSpaceDE w:val="0"/>
        <w:autoSpaceDN w:val="0"/>
        <w:adjustRightInd w:val="0"/>
        <w:spacing w:after="0" w:line="240" w:lineRule="auto"/>
        <w:ind w:right="719"/>
        <w:rPr>
          <w:rFonts w:ascii="Times New Roman" w:hAnsi="Times New Roman" w:cs="Times New Roman"/>
          <w:color w:val="000000"/>
          <w:sz w:val="24"/>
          <w:szCs w:val="24"/>
        </w:rPr>
      </w:pPr>
      <w:r w:rsidRPr="00B94A65">
        <w:rPr>
          <w:rFonts w:ascii="Times New Roman" w:hAnsi="Times New Roman" w:cs="Times New Roman"/>
          <w:color w:val="231F20"/>
          <w:sz w:val="24"/>
          <w:szCs w:val="24"/>
        </w:rPr>
        <w:t>Maintain separate sleeping</w:t>
      </w:r>
      <w:r w:rsidRPr="00B94A65">
        <w:rPr>
          <w:rFonts w:ascii="Times New Roman" w:hAnsi="Times New Roman" w:cs="Times New Roman"/>
          <w:color w:val="231F20"/>
          <w:spacing w:val="-2"/>
          <w:sz w:val="24"/>
          <w:szCs w:val="24"/>
        </w:rPr>
        <w:t xml:space="preserve"> </w:t>
      </w:r>
      <w:r w:rsidRPr="00B94A65">
        <w:rPr>
          <w:rFonts w:ascii="Times New Roman" w:hAnsi="Times New Roman" w:cs="Times New Roman"/>
          <w:color w:val="231F20"/>
          <w:sz w:val="24"/>
          <w:szCs w:val="24"/>
        </w:rPr>
        <w:t>arrangements.</w:t>
      </w:r>
    </w:p>
    <w:p w14:paraId="1C8F525E" w14:textId="77777777" w:rsidR="00B94A65" w:rsidRPr="00B94A65" w:rsidRDefault="00B94A65" w:rsidP="00B94A65">
      <w:pPr>
        <w:numPr>
          <w:ilvl w:val="0"/>
          <w:numId w:val="7"/>
        </w:numPr>
        <w:tabs>
          <w:tab w:val="left" w:pos="640"/>
        </w:tabs>
        <w:kinsoku w:val="0"/>
        <w:overflowPunct w:val="0"/>
        <w:autoSpaceDE w:val="0"/>
        <w:autoSpaceDN w:val="0"/>
        <w:adjustRightInd w:val="0"/>
        <w:spacing w:after="0" w:line="240" w:lineRule="auto"/>
        <w:ind w:right="719"/>
        <w:rPr>
          <w:rFonts w:ascii="Times New Roman" w:hAnsi="Times New Roman" w:cs="Times New Roman"/>
          <w:color w:val="000000"/>
          <w:sz w:val="24"/>
          <w:szCs w:val="24"/>
        </w:rPr>
      </w:pPr>
      <w:r w:rsidRPr="00B94A65">
        <w:rPr>
          <w:rFonts w:ascii="Times New Roman" w:hAnsi="Times New Roman" w:cs="Times New Roman"/>
          <w:color w:val="231F20"/>
          <w:sz w:val="24"/>
          <w:szCs w:val="24"/>
        </w:rPr>
        <w:t>Minimize time with children and pregnant</w:t>
      </w:r>
      <w:r w:rsidRPr="00B94A65">
        <w:rPr>
          <w:rFonts w:ascii="Times New Roman" w:hAnsi="Times New Roman" w:cs="Times New Roman"/>
          <w:color w:val="231F20"/>
          <w:spacing w:val="-6"/>
          <w:sz w:val="24"/>
          <w:szCs w:val="24"/>
        </w:rPr>
        <w:t xml:space="preserve"> </w:t>
      </w:r>
      <w:r w:rsidRPr="00B94A65">
        <w:rPr>
          <w:rFonts w:ascii="Times New Roman" w:hAnsi="Times New Roman" w:cs="Times New Roman"/>
          <w:color w:val="231F20"/>
          <w:sz w:val="24"/>
          <w:szCs w:val="24"/>
        </w:rPr>
        <w:t>women.</w:t>
      </w:r>
    </w:p>
    <w:p w14:paraId="415798B8" w14:textId="77777777" w:rsidR="00B94A65" w:rsidRPr="00B94A65" w:rsidRDefault="00B94A65" w:rsidP="00B94A65">
      <w:pPr>
        <w:numPr>
          <w:ilvl w:val="0"/>
          <w:numId w:val="7"/>
        </w:numPr>
        <w:tabs>
          <w:tab w:val="left" w:pos="640"/>
        </w:tabs>
        <w:kinsoku w:val="0"/>
        <w:overflowPunct w:val="0"/>
        <w:autoSpaceDE w:val="0"/>
        <w:autoSpaceDN w:val="0"/>
        <w:adjustRightInd w:val="0"/>
        <w:spacing w:after="0" w:line="240" w:lineRule="auto"/>
        <w:ind w:right="719"/>
        <w:rPr>
          <w:rFonts w:ascii="Times New Roman" w:hAnsi="Times New Roman" w:cs="Times New Roman"/>
          <w:color w:val="000000"/>
          <w:sz w:val="24"/>
          <w:szCs w:val="24"/>
        </w:rPr>
      </w:pPr>
      <w:r w:rsidRPr="00B94A65">
        <w:rPr>
          <w:rFonts w:ascii="Times New Roman" w:hAnsi="Times New Roman" w:cs="Times New Roman"/>
          <w:color w:val="231F20"/>
          <w:sz w:val="24"/>
          <w:szCs w:val="24"/>
        </w:rPr>
        <w:t>Do not hold or cuddle children.</w:t>
      </w:r>
    </w:p>
    <w:p w14:paraId="588AAA00" w14:textId="77777777" w:rsidR="00B94A65" w:rsidRPr="00B94A65" w:rsidRDefault="00B94A65" w:rsidP="00B94A65">
      <w:pPr>
        <w:numPr>
          <w:ilvl w:val="0"/>
          <w:numId w:val="7"/>
        </w:numPr>
        <w:tabs>
          <w:tab w:val="left" w:pos="640"/>
        </w:tabs>
        <w:kinsoku w:val="0"/>
        <w:overflowPunct w:val="0"/>
        <w:autoSpaceDE w:val="0"/>
        <w:autoSpaceDN w:val="0"/>
        <w:adjustRightInd w:val="0"/>
        <w:spacing w:after="0" w:line="240" w:lineRule="auto"/>
        <w:ind w:right="719"/>
        <w:rPr>
          <w:rFonts w:ascii="Times New Roman" w:hAnsi="Times New Roman" w:cs="Times New Roman"/>
          <w:color w:val="000000"/>
          <w:sz w:val="24"/>
          <w:szCs w:val="24"/>
        </w:rPr>
      </w:pPr>
      <w:r w:rsidRPr="00B94A65">
        <w:rPr>
          <w:rFonts w:ascii="Times New Roman" w:hAnsi="Times New Roman" w:cs="Times New Roman"/>
          <w:color w:val="231F20"/>
          <w:sz w:val="24"/>
          <w:szCs w:val="24"/>
        </w:rPr>
        <w:t>Avoid public transportation.</w:t>
      </w:r>
    </w:p>
    <w:p w14:paraId="5AA8B610" w14:textId="77777777" w:rsidR="00B94A65" w:rsidRPr="00B94A65" w:rsidRDefault="00B94A65" w:rsidP="00B94A65">
      <w:pPr>
        <w:numPr>
          <w:ilvl w:val="0"/>
          <w:numId w:val="7"/>
        </w:numPr>
        <w:tabs>
          <w:tab w:val="left" w:pos="641"/>
        </w:tabs>
        <w:kinsoku w:val="0"/>
        <w:overflowPunct w:val="0"/>
        <w:autoSpaceDE w:val="0"/>
        <w:autoSpaceDN w:val="0"/>
        <w:adjustRightInd w:val="0"/>
        <w:spacing w:after="0" w:line="240" w:lineRule="auto"/>
        <w:ind w:right="842"/>
        <w:rPr>
          <w:rFonts w:ascii="Times New Roman" w:hAnsi="Times New Roman" w:cs="Times New Roman"/>
          <w:color w:val="000000"/>
          <w:sz w:val="24"/>
          <w:szCs w:val="24"/>
        </w:rPr>
      </w:pPr>
      <w:r w:rsidRPr="00B94A65">
        <w:rPr>
          <w:rFonts w:ascii="Times New Roman" w:hAnsi="Times New Roman" w:cs="Times New Roman"/>
          <w:color w:val="231F20"/>
          <w:sz w:val="24"/>
          <w:szCs w:val="24"/>
        </w:rPr>
        <w:t>Examine any bandages or linens that come into contact with the implant site for any pellets or seeds that may have come out of the implant</w:t>
      </w:r>
      <w:r w:rsidRPr="00B94A65">
        <w:rPr>
          <w:rFonts w:ascii="Times New Roman" w:hAnsi="Times New Roman" w:cs="Times New Roman"/>
          <w:color w:val="231F20"/>
          <w:spacing w:val="-12"/>
          <w:sz w:val="24"/>
          <w:szCs w:val="24"/>
        </w:rPr>
        <w:t xml:space="preserve"> </w:t>
      </w:r>
      <w:r w:rsidRPr="00B94A65">
        <w:rPr>
          <w:rFonts w:ascii="Times New Roman" w:hAnsi="Times New Roman" w:cs="Times New Roman"/>
          <w:color w:val="231F20"/>
          <w:sz w:val="24"/>
          <w:szCs w:val="24"/>
        </w:rPr>
        <w:t>site.</w:t>
      </w:r>
    </w:p>
    <w:p w14:paraId="155D6B84" w14:textId="77777777" w:rsidR="00B94A65" w:rsidRPr="00B94A65" w:rsidRDefault="00B94A65" w:rsidP="00B94A65">
      <w:pPr>
        <w:numPr>
          <w:ilvl w:val="0"/>
          <w:numId w:val="7"/>
        </w:numPr>
        <w:tabs>
          <w:tab w:val="left" w:pos="641"/>
        </w:tabs>
        <w:kinsoku w:val="0"/>
        <w:overflowPunct w:val="0"/>
        <w:autoSpaceDE w:val="0"/>
        <w:autoSpaceDN w:val="0"/>
        <w:adjustRightInd w:val="0"/>
        <w:spacing w:before="3" w:after="0" w:line="240" w:lineRule="auto"/>
        <w:ind w:right="719"/>
        <w:rPr>
          <w:rFonts w:ascii="Times New Roman" w:hAnsi="Times New Roman" w:cs="Times New Roman"/>
          <w:color w:val="000000"/>
          <w:sz w:val="24"/>
          <w:szCs w:val="24"/>
        </w:rPr>
      </w:pPr>
      <w:r w:rsidRPr="00B94A65">
        <w:rPr>
          <w:rFonts w:ascii="Times New Roman" w:hAnsi="Times New Roman" w:cs="Times New Roman"/>
          <w:color w:val="231F20"/>
          <w:sz w:val="24"/>
          <w:szCs w:val="24"/>
        </w:rPr>
        <w:t>If you find a seed or pellet that falls out:</w:t>
      </w:r>
    </w:p>
    <w:p w14:paraId="3BF2696A" w14:textId="77777777" w:rsidR="00B94A65" w:rsidRPr="00B94A65" w:rsidRDefault="00B94A65" w:rsidP="00B94A65">
      <w:pPr>
        <w:numPr>
          <w:ilvl w:val="1"/>
          <w:numId w:val="7"/>
        </w:numPr>
        <w:tabs>
          <w:tab w:val="left" w:pos="1325"/>
        </w:tabs>
        <w:kinsoku w:val="0"/>
        <w:overflowPunct w:val="0"/>
        <w:autoSpaceDE w:val="0"/>
        <w:autoSpaceDN w:val="0"/>
        <w:adjustRightInd w:val="0"/>
        <w:spacing w:before="139" w:after="0" w:line="242" w:lineRule="auto"/>
        <w:ind w:right="719"/>
        <w:rPr>
          <w:rFonts w:ascii="Times New Roman" w:hAnsi="Times New Roman" w:cs="Times New Roman"/>
          <w:color w:val="000000"/>
          <w:sz w:val="24"/>
          <w:szCs w:val="24"/>
        </w:rPr>
      </w:pPr>
      <w:r w:rsidRPr="00B94A65">
        <w:rPr>
          <w:rFonts w:ascii="Times New Roman" w:hAnsi="Times New Roman" w:cs="Times New Roman"/>
          <w:color w:val="231F20"/>
          <w:sz w:val="24"/>
          <w:szCs w:val="24"/>
        </w:rPr>
        <w:t>Do not handle it with your fingers.  Use something like a spoon or tweezers to place it in a jar or other container that you can close with a</w:t>
      </w:r>
      <w:r w:rsidRPr="00B94A65">
        <w:rPr>
          <w:rFonts w:ascii="Times New Roman" w:hAnsi="Times New Roman" w:cs="Times New Roman"/>
          <w:color w:val="231F20"/>
          <w:spacing w:val="-2"/>
          <w:sz w:val="24"/>
          <w:szCs w:val="24"/>
        </w:rPr>
        <w:t xml:space="preserve"> </w:t>
      </w:r>
      <w:r w:rsidRPr="00B94A65">
        <w:rPr>
          <w:rFonts w:ascii="Times New Roman" w:hAnsi="Times New Roman" w:cs="Times New Roman"/>
          <w:color w:val="231F20"/>
          <w:sz w:val="24"/>
          <w:szCs w:val="24"/>
        </w:rPr>
        <w:t>lid.</w:t>
      </w:r>
    </w:p>
    <w:p w14:paraId="5DC2E5C4" w14:textId="77777777" w:rsidR="00B94A65" w:rsidRPr="00B94A65" w:rsidRDefault="00B94A65" w:rsidP="00B94A65">
      <w:pPr>
        <w:numPr>
          <w:ilvl w:val="1"/>
          <w:numId w:val="7"/>
        </w:numPr>
        <w:tabs>
          <w:tab w:val="left" w:pos="1325"/>
        </w:tabs>
        <w:kinsoku w:val="0"/>
        <w:overflowPunct w:val="0"/>
        <w:autoSpaceDE w:val="0"/>
        <w:autoSpaceDN w:val="0"/>
        <w:adjustRightInd w:val="0"/>
        <w:spacing w:before="140" w:after="0" w:line="240" w:lineRule="auto"/>
        <w:ind w:right="719"/>
        <w:rPr>
          <w:rFonts w:ascii="Times New Roman" w:hAnsi="Times New Roman" w:cs="Times New Roman"/>
          <w:color w:val="000000"/>
          <w:sz w:val="24"/>
          <w:szCs w:val="24"/>
        </w:rPr>
      </w:pPr>
      <w:r w:rsidRPr="00B94A65">
        <w:rPr>
          <w:rFonts w:ascii="Times New Roman" w:hAnsi="Times New Roman" w:cs="Times New Roman"/>
          <w:color w:val="231F20"/>
          <w:sz w:val="24"/>
          <w:szCs w:val="24"/>
        </w:rPr>
        <w:t>Place the container with the seed or pellet in a location away from</w:t>
      </w:r>
      <w:r w:rsidRPr="00B94A65">
        <w:rPr>
          <w:rFonts w:ascii="Times New Roman" w:hAnsi="Times New Roman" w:cs="Times New Roman"/>
          <w:color w:val="231F20"/>
          <w:spacing w:val="-2"/>
          <w:sz w:val="24"/>
          <w:szCs w:val="24"/>
        </w:rPr>
        <w:t xml:space="preserve"> </w:t>
      </w:r>
      <w:r w:rsidRPr="00B94A65">
        <w:rPr>
          <w:rFonts w:ascii="Times New Roman" w:hAnsi="Times New Roman" w:cs="Times New Roman"/>
          <w:color w:val="231F20"/>
          <w:sz w:val="24"/>
          <w:szCs w:val="24"/>
        </w:rPr>
        <w:t>people.</w:t>
      </w:r>
    </w:p>
    <w:p w14:paraId="18F57D60" w14:textId="77777777" w:rsidR="00B94A65" w:rsidRPr="00B94A65" w:rsidRDefault="00B94A65" w:rsidP="00B94A65">
      <w:pPr>
        <w:numPr>
          <w:ilvl w:val="1"/>
          <w:numId w:val="7"/>
        </w:numPr>
        <w:tabs>
          <w:tab w:val="left" w:pos="1325"/>
        </w:tabs>
        <w:kinsoku w:val="0"/>
        <w:overflowPunct w:val="0"/>
        <w:autoSpaceDE w:val="0"/>
        <w:autoSpaceDN w:val="0"/>
        <w:adjustRightInd w:val="0"/>
        <w:spacing w:before="143" w:after="0" w:line="240" w:lineRule="auto"/>
        <w:rPr>
          <w:rFonts w:ascii="Times New Roman" w:hAnsi="Times New Roman" w:cs="Times New Roman"/>
          <w:color w:val="000000"/>
          <w:sz w:val="24"/>
          <w:szCs w:val="24"/>
        </w:rPr>
      </w:pPr>
      <w:r w:rsidRPr="00B94A65">
        <w:rPr>
          <w:rFonts w:ascii="Times New Roman" w:hAnsi="Times New Roman" w:cs="Times New Roman"/>
          <w:color w:val="231F20"/>
          <w:sz w:val="24"/>
          <w:szCs w:val="24"/>
        </w:rPr>
        <w:t xml:space="preserve">Notify   </w:t>
      </w:r>
      <w:r>
        <w:rPr>
          <w:rFonts w:ascii="Times New Roman" w:hAnsi="Times New Roman" w:cs="Times New Roman"/>
          <w:color w:val="231F20"/>
          <w:sz w:val="24"/>
          <w:szCs w:val="24"/>
        </w:rPr>
        <w:t xml:space="preserve">___________________________ </w:t>
      </w:r>
      <w:r w:rsidRPr="00B94A65">
        <w:rPr>
          <w:rFonts w:ascii="Times New Roman" w:hAnsi="Times New Roman" w:cs="Times New Roman"/>
          <w:color w:val="231F20"/>
          <w:sz w:val="24"/>
          <w:szCs w:val="24"/>
        </w:rPr>
        <w:t>at telephone number</w:t>
      </w:r>
      <w:r>
        <w:rPr>
          <w:rFonts w:ascii="Times New Roman" w:hAnsi="Times New Roman" w:cs="Times New Roman"/>
          <w:color w:val="231F20"/>
          <w:sz w:val="24"/>
          <w:szCs w:val="24"/>
        </w:rPr>
        <w:t xml:space="preserve"> _______________</w:t>
      </w:r>
      <w:r w:rsidRPr="00B94A65">
        <w:rPr>
          <w:rFonts w:ascii="Times New Roman" w:hAnsi="Times New Roman" w:cs="Times New Roman"/>
          <w:color w:val="231F20"/>
          <w:sz w:val="24"/>
          <w:szCs w:val="24"/>
        </w:rPr>
        <w:t>.</w:t>
      </w:r>
    </w:p>
    <w:p w14:paraId="1CD7984E" w14:textId="77777777" w:rsidR="00367975" w:rsidRDefault="00367975">
      <w:pPr>
        <w:rPr>
          <w:rFonts w:cstheme="minorHAnsi"/>
        </w:rPr>
      </w:pPr>
      <w:r>
        <w:rPr>
          <w:rFonts w:cstheme="minorHAnsi"/>
        </w:rPr>
        <w:br w:type="page"/>
      </w:r>
    </w:p>
    <w:p w14:paraId="15FAA64E" w14:textId="77777777" w:rsidR="00367975" w:rsidRPr="00367975" w:rsidRDefault="00367975" w:rsidP="00367975">
      <w:pPr>
        <w:spacing w:before="300" w:after="150" w:line="240" w:lineRule="auto"/>
        <w:outlineLvl w:val="2"/>
        <w:rPr>
          <w:rFonts w:eastAsia="Times New Roman" w:cstheme="minorHAnsi"/>
          <w:b/>
          <w:color w:val="000000" w:themeColor="text1"/>
          <w:sz w:val="32"/>
          <w:szCs w:val="32"/>
        </w:rPr>
      </w:pPr>
      <w:r w:rsidRPr="00367975">
        <w:rPr>
          <w:rFonts w:cstheme="minorHAnsi"/>
          <w:b/>
          <w:color w:val="000000" w:themeColor="text1"/>
          <w:sz w:val="32"/>
          <w:szCs w:val="32"/>
        </w:rPr>
        <w:lastRenderedPageBreak/>
        <w:t xml:space="preserve">Appendix </w:t>
      </w:r>
      <w:r w:rsidR="006E4356" w:rsidRPr="00367975">
        <w:rPr>
          <w:rFonts w:cstheme="minorHAnsi"/>
          <w:b/>
          <w:color w:val="000000" w:themeColor="text1"/>
          <w:sz w:val="32"/>
          <w:szCs w:val="32"/>
        </w:rPr>
        <w:t>1 Isotopes</w:t>
      </w:r>
      <w:r w:rsidRPr="00367975">
        <w:rPr>
          <w:rFonts w:eastAsia="Times New Roman" w:cstheme="minorHAnsi"/>
          <w:b/>
          <w:color w:val="000000" w:themeColor="text1"/>
          <w:sz w:val="32"/>
          <w:szCs w:val="32"/>
        </w:rPr>
        <w:t xml:space="preserve"> used in medicine (includes half-life and treatment)</w:t>
      </w:r>
    </w:p>
    <w:p w14:paraId="4BCABA21" w14:textId="77777777" w:rsidR="00367975" w:rsidRPr="00942D85" w:rsidRDefault="00367975" w:rsidP="00367975">
      <w:pPr>
        <w:spacing w:after="150" w:line="240" w:lineRule="auto"/>
        <w:rPr>
          <w:rFonts w:ascii="Roboto" w:eastAsia="Times New Roman" w:hAnsi="Roboto" w:cs="Helvetica"/>
          <w:color w:val="333333"/>
          <w:sz w:val="24"/>
          <w:szCs w:val="24"/>
        </w:rPr>
      </w:pPr>
      <w:r w:rsidRPr="00942D85">
        <w:rPr>
          <w:rFonts w:ascii="Roboto" w:eastAsia="Times New Roman" w:hAnsi="Roboto" w:cs="Helvetica"/>
          <w:color w:val="333333"/>
          <w:sz w:val="24"/>
          <w:szCs w:val="24"/>
        </w:rPr>
        <w:t>Many radioisotopes are made in nuclear reactors, some in cyclotrons. Generally neutron-rich ones and those resulting from nuclear fission need to be made in reactors; neutron-depleted ones are made in cyclotrons. There are about 40 activation product radioisotopes and five fission product ones made in reactors.</w:t>
      </w:r>
    </w:p>
    <w:p w14:paraId="3B535BE1" w14:textId="77777777" w:rsidR="00367975" w:rsidRPr="00942D85" w:rsidRDefault="00367975" w:rsidP="00367975">
      <w:pPr>
        <w:spacing w:before="300" w:after="150" w:line="240" w:lineRule="auto"/>
        <w:outlineLvl w:val="2"/>
        <w:rPr>
          <w:rFonts w:ascii="inherit" w:eastAsia="Times New Roman" w:hAnsi="inherit" w:cs="Helvetica"/>
          <w:color w:val="1E9DD8"/>
          <w:sz w:val="26"/>
          <w:szCs w:val="26"/>
        </w:rPr>
      </w:pPr>
      <w:r w:rsidRPr="00942D85">
        <w:rPr>
          <w:rFonts w:ascii="inherit" w:eastAsia="Times New Roman" w:hAnsi="inherit" w:cs="Helvetica"/>
          <w:color w:val="1E9DD8"/>
          <w:sz w:val="26"/>
          <w:szCs w:val="26"/>
        </w:rPr>
        <w:t>Reactor radioisotopes</w:t>
      </w:r>
    </w:p>
    <w:p w14:paraId="07F8A30E" w14:textId="77777777" w:rsidR="00367975" w:rsidRPr="00942D85" w:rsidRDefault="00367975" w:rsidP="00367975">
      <w:pPr>
        <w:spacing w:after="150" w:line="240" w:lineRule="auto"/>
        <w:rPr>
          <w:rFonts w:ascii="Roboto" w:eastAsia="Times New Roman" w:hAnsi="Roboto" w:cs="Helvetica"/>
          <w:color w:val="333333"/>
          <w:sz w:val="24"/>
          <w:szCs w:val="24"/>
        </w:rPr>
      </w:pPr>
      <w:r w:rsidRPr="00942D85">
        <w:rPr>
          <w:rFonts w:ascii="Roboto" w:eastAsia="Times New Roman" w:hAnsi="Roboto" w:cs="Helvetica"/>
          <w:color w:val="333333"/>
          <w:sz w:val="24"/>
          <w:szCs w:val="24"/>
        </w:rPr>
        <w:t>(Half-life indicated) </w:t>
      </w:r>
    </w:p>
    <w:p w14:paraId="6893FB2B" w14:textId="77777777" w:rsidR="00367975" w:rsidRPr="00942D85" w:rsidRDefault="00367975" w:rsidP="00367975">
      <w:pPr>
        <w:spacing w:after="150" w:line="240" w:lineRule="auto"/>
        <w:rPr>
          <w:rFonts w:ascii="Roboto" w:eastAsia="Times New Roman" w:hAnsi="Roboto" w:cs="Helvetica"/>
          <w:color w:val="333333"/>
          <w:sz w:val="24"/>
          <w:szCs w:val="24"/>
        </w:rPr>
      </w:pPr>
      <w:r w:rsidRPr="00EE668C">
        <w:rPr>
          <w:rFonts w:ascii="Roboto" w:eastAsia="Times New Roman" w:hAnsi="Roboto" w:cs="Helvetica"/>
          <w:b/>
          <w:color w:val="333333"/>
          <w:sz w:val="24"/>
          <w:szCs w:val="24"/>
        </w:rPr>
        <w:t>Bismuth-213</w:t>
      </w:r>
      <w:r w:rsidRPr="00942D85">
        <w:rPr>
          <w:rFonts w:ascii="Roboto" w:eastAsia="Times New Roman" w:hAnsi="Roboto" w:cs="Helvetica"/>
          <w:color w:val="333333"/>
          <w:sz w:val="24"/>
          <w:szCs w:val="24"/>
        </w:rPr>
        <w:t xml:space="preserve"> (46 min): Used for targeted alpha therapy (TAT), especially cancers, as it has a high energy (8.4 MeV).</w:t>
      </w:r>
    </w:p>
    <w:p w14:paraId="10178B79" w14:textId="77777777" w:rsidR="00367975" w:rsidRPr="00942D85" w:rsidRDefault="00367975" w:rsidP="00367975">
      <w:pPr>
        <w:spacing w:after="150" w:line="240" w:lineRule="auto"/>
        <w:rPr>
          <w:rFonts w:ascii="Roboto" w:eastAsia="Times New Roman" w:hAnsi="Roboto" w:cs="Helvetica"/>
          <w:color w:val="333333"/>
          <w:sz w:val="24"/>
          <w:szCs w:val="24"/>
        </w:rPr>
      </w:pPr>
      <w:r w:rsidRPr="00EE668C">
        <w:rPr>
          <w:rFonts w:ascii="Roboto" w:eastAsia="Times New Roman" w:hAnsi="Roboto" w:cs="Helvetica"/>
          <w:b/>
          <w:color w:val="333333"/>
          <w:sz w:val="24"/>
          <w:szCs w:val="24"/>
        </w:rPr>
        <w:t>Caesium-137</w:t>
      </w:r>
      <w:r w:rsidRPr="00942D85">
        <w:rPr>
          <w:rFonts w:ascii="Roboto" w:eastAsia="Times New Roman" w:hAnsi="Roboto" w:cs="Helvetica"/>
          <w:color w:val="333333"/>
          <w:sz w:val="24"/>
          <w:szCs w:val="24"/>
        </w:rPr>
        <w:t xml:space="preserve"> (30 yr.): Used for low-intensity sterilization of blood.</w:t>
      </w:r>
    </w:p>
    <w:p w14:paraId="724E552E" w14:textId="77777777" w:rsidR="00367975" w:rsidRPr="00942D85" w:rsidRDefault="00367975" w:rsidP="00367975">
      <w:pPr>
        <w:spacing w:after="150" w:line="240" w:lineRule="auto"/>
        <w:rPr>
          <w:rFonts w:ascii="Roboto" w:eastAsia="Times New Roman" w:hAnsi="Roboto" w:cs="Helvetica"/>
          <w:color w:val="333333"/>
          <w:sz w:val="24"/>
          <w:szCs w:val="24"/>
        </w:rPr>
      </w:pPr>
      <w:r w:rsidRPr="00EE668C">
        <w:rPr>
          <w:rFonts w:ascii="Roboto" w:eastAsia="Times New Roman" w:hAnsi="Roboto" w:cs="Helvetica"/>
          <w:b/>
          <w:color w:val="333333"/>
          <w:sz w:val="24"/>
          <w:szCs w:val="24"/>
        </w:rPr>
        <w:t>Chromium-51</w:t>
      </w:r>
      <w:r w:rsidRPr="00942D85">
        <w:rPr>
          <w:rFonts w:ascii="Roboto" w:eastAsia="Times New Roman" w:hAnsi="Roboto" w:cs="Helvetica"/>
          <w:color w:val="333333"/>
          <w:sz w:val="24"/>
          <w:szCs w:val="24"/>
        </w:rPr>
        <w:t xml:space="preserve"> (28 d): Used to label red blood cells for monitoring and to quantify gastro-intestinal protein loss or bleeding.</w:t>
      </w:r>
    </w:p>
    <w:p w14:paraId="4226B6B4" w14:textId="77777777" w:rsidR="00367975" w:rsidRPr="00942D85" w:rsidRDefault="00367975" w:rsidP="00367975">
      <w:pPr>
        <w:spacing w:after="150" w:line="240" w:lineRule="auto"/>
        <w:rPr>
          <w:rFonts w:ascii="Roboto" w:eastAsia="Times New Roman" w:hAnsi="Roboto" w:cs="Helvetica"/>
          <w:color w:val="333333"/>
          <w:sz w:val="24"/>
          <w:szCs w:val="24"/>
        </w:rPr>
      </w:pPr>
      <w:r w:rsidRPr="00EE668C">
        <w:rPr>
          <w:rFonts w:ascii="Roboto" w:eastAsia="Times New Roman" w:hAnsi="Roboto" w:cs="Helvetica"/>
          <w:b/>
          <w:color w:val="333333"/>
          <w:sz w:val="24"/>
          <w:szCs w:val="24"/>
        </w:rPr>
        <w:t>Cobalt-60</w:t>
      </w:r>
      <w:r w:rsidRPr="00942D85">
        <w:rPr>
          <w:rFonts w:ascii="Roboto" w:eastAsia="Times New Roman" w:hAnsi="Roboto" w:cs="Helvetica"/>
          <w:color w:val="333333"/>
          <w:sz w:val="24"/>
          <w:szCs w:val="24"/>
        </w:rPr>
        <w:t xml:space="preserve"> (5.27 yr.): Formerly used for external beam radiotherapy, now almost universally used for sterilizing.</w:t>
      </w:r>
    </w:p>
    <w:p w14:paraId="623BEDEE" w14:textId="77777777" w:rsidR="00367975" w:rsidRPr="00942D85" w:rsidRDefault="00367975" w:rsidP="00367975">
      <w:pPr>
        <w:spacing w:after="150" w:line="240" w:lineRule="auto"/>
        <w:rPr>
          <w:rFonts w:ascii="Roboto" w:eastAsia="Times New Roman" w:hAnsi="Roboto" w:cs="Helvetica"/>
          <w:color w:val="333333"/>
          <w:sz w:val="24"/>
          <w:szCs w:val="24"/>
        </w:rPr>
      </w:pPr>
      <w:r w:rsidRPr="00EE668C">
        <w:rPr>
          <w:rFonts w:ascii="Roboto" w:eastAsia="Times New Roman" w:hAnsi="Roboto" w:cs="Helvetica"/>
          <w:b/>
          <w:color w:val="333333"/>
          <w:sz w:val="24"/>
          <w:szCs w:val="24"/>
        </w:rPr>
        <w:t>Dysprosium-165</w:t>
      </w:r>
      <w:r w:rsidRPr="00942D85">
        <w:rPr>
          <w:rFonts w:ascii="Roboto" w:eastAsia="Times New Roman" w:hAnsi="Roboto" w:cs="Helvetica"/>
          <w:color w:val="333333"/>
          <w:sz w:val="24"/>
          <w:szCs w:val="24"/>
        </w:rPr>
        <w:t xml:space="preserve"> (2 h): Used as an aggregated hydroxide for synovectomy treatment of arthritis.</w:t>
      </w:r>
    </w:p>
    <w:p w14:paraId="3023BBCC" w14:textId="77777777" w:rsidR="00367975" w:rsidRPr="00942D85" w:rsidRDefault="00367975" w:rsidP="00367975">
      <w:pPr>
        <w:spacing w:after="150" w:line="240" w:lineRule="auto"/>
        <w:rPr>
          <w:rFonts w:ascii="Roboto" w:eastAsia="Times New Roman" w:hAnsi="Roboto" w:cs="Helvetica"/>
          <w:color w:val="333333"/>
          <w:sz w:val="24"/>
          <w:szCs w:val="24"/>
        </w:rPr>
      </w:pPr>
      <w:r w:rsidRPr="00EE668C">
        <w:rPr>
          <w:rFonts w:ascii="Roboto" w:eastAsia="Times New Roman" w:hAnsi="Roboto" w:cs="Helvetica"/>
          <w:b/>
          <w:color w:val="333333"/>
          <w:sz w:val="24"/>
          <w:szCs w:val="24"/>
        </w:rPr>
        <w:t>Erbium-169</w:t>
      </w:r>
      <w:r w:rsidRPr="00942D85">
        <w:rPr>
          <w:rFonts w:ascii="Roboto" w:eastAsia="Times New Roman" w:hAnsi="Roboto" w:cs="Helvetica"/>
          <w:color w:val="333333"/>
          <w:sz w:val="24"/>
          <w:szCs w:val="24"/>
        </w:rPr>
        <w:t xml:space="preserve"> (9.4 d): Use for relieving arthritis pain in synovial joints.</w:t>
      </w:r>
    </w:p>
    <w:p w14:paraId="65E85002"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 xml:space="preserve">Holmium-166 </w:t>
      </w:r>
      <w:r w:rsidRPr="00942D85">
        <w:rPr>
          <w:rFonts w:ascii="Roboto" w:eastAsia="Times New Roman" w:hAnsi="Roboto" w:cs="Helvetica"/>
          <w:color w:val="333333"/>
          <w:sz w:val="24"/>
          <w:szCs w:val="24"/>
        </w:rPr>
        <w:t>(26 h): Being developed for diagnosis and treatment of liver tumors.</w:t>
      </w:r>
    </w:p>
    <w:p w14:paraId="1C5240D5"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Iodine-125</w:t>
      </w:r>
      <w:r w:rsidRPr="00942D85">
        <w:rPr>
          <w:rFonts w:ascii="Roboto" w:eastAsia="Times New Roman" w:hAnsi="Roboto" w:cs="Helvetica"/>
          <w:color w:val="333333"/>
          <w:sz w:val="24"/>
          <w:szCs w:val="24"/>
        </w:rPr>
        <w:t xml:space="preserve"> (60 d): Used in cancer brachytherapy (prostate and brain), also diagnostically to evaluate the filtration rate of kidneys and to diagnose deep vein thrombosis in the leg. It is also widely used in radioimmune-assays to show the presence of hormones in tiny quantities.</w:t>
      </w:r>
    </w:p>
    <w:p w14:paraId="1A8DF8A2"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Iodine-131</w:t>
      </w:r>
      <w:r w:rsidRPr="00942D85">
        <w:rPr>
          <w:rFonts w:ascii="Roboto" w:eastAsia="Times New Roman" w:hAnsi="Roboto" w:cs="Helvetica"/>
          <w:color w:val="333333"/>
          <w:sz w:val="24"/>
          <w:szCs w:val="24"/>
        </w:rPr>
        <w:t xml:space="preserve"> (8 d)*: Widely used in treating thyroid cancer and in imaging the thyroid; also in diagnosis of abnormal liver function, renal (kidney) blood flow and urinary tract obstruction. A strong gamma emitter, but used for beta therapy.</w:t>
      </w:r>
    </w:p>
    <w:p w14:paraId="53881CBE"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 xml:space="preserve">Iridium-192 </w:t>
      </w:r>
      <w:r w:rsidRPr="00942D85">
        <w:rPr>
          <w:rFonts w:ascii="Roboto" w:eastAsia="Times New Roman" w:hAnsi="Roboto" w:cs="Helvetica"/>
          <w:color w:val="333333"/>
          <w:sz w:val="24"/>
          <w:szCs w:val="24"/>
        </w:rPr>
        <w:t>(74 d): Supplied in wire form for use as an internal radiotherapy source for cancer treatment (used then removed). Beta emitter.</w:t>
      </w:r>
    </w:p>
    <w:p w14:paraId="27C38037"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Iron-59</w:t>
      </w:r>
      <w:r w:rsidRPr="00942D85">
        <w:rPr>
          <w:rFonts w:ascii="Roboto" w:eastAsia="Times New Roman" w:hAnsi="Roboto" w:cs="Helvetica"/>
          <w:color w:val="333333"/>
          <w:sz w:val="24"/>
          <w:szCs w:val="24"/>
        </w:rPr>
        <w:t xml:space="preserve"> (46 d): Used in studies of iron metabolism in the spleen.</w:t>
      </w:r>
    </w:p>
    <w:p w14:paraId="121A73A2"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 xml:space="preserve">Lead-212 </w:t>
      </w:r>
      <w:r w:rsidRPr="00942D85">
        <w:rPr>
          <w:rFonts w:ascii="Roboto" w:eastAsia="Times New Roman" w:hAnsi="Roboto" w:cs="Helvetica"/>
          <w:color w:val="333333"/>
          <w:sz w:val="24"/>
          <w:szCs w:val="24"/>
        </w:rPr>
        <w:t xml:space="preserve">(10.6 h): Used in TAT for cancers or alpha </w:t>
      </w:r>
      <w:proofErr w:type="spellStart"/>
      <w:r w:rsidRPr="00942D85">
        <w:rPr>
          <w:rFonts w:ascii="Roboto" w:eastAsia="Times New Roman" w:hAnsi="Roboto" w:cs="Helvetica"/>
          <w:color w:val="333333"/>
          <w:sz w:val="24"/>
          <w:szCs w:val="24"/>
        </w:rPr>
        <w:t>radioimmunotherapy</w:t>
      </w:r>
      <w:proofErr w:type="spellEnd"/>
      <w:r w:rsidRPr="00942D85">
        <w:rPr>
          <w:rFonts w:ascii="Roboto" w:eastAsia="Times New Roman" w:hAnsi="Roboto" w:cs="Helvetica"/>
          <w:color w:val="333333"/>
          <w:sz w:val="24"/>
          <w:szCs w:val="24"/>
        </w:rPr>
        <w:t>, with decay products Bi-212 and Po-212 delivering the alpha particles. Used especially for melanoma, breast cancer and ovarian cancer. Demand is increasing.</w:t>
      </w:r>
    </w:p>
    <w:p w14:paraId="1BD2C36E"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Lutetium-177</w:t>
      </w:r>
      <w:r w:rsidRPr="00942D85">
        <w:rPr>
          <w:rFonts w:ascii="Roboto" w:eastAsia="Times New Roman" w:hAnsi="Roboto" w:cs="Helvetica"/>
          <w:color w:val="333333"/>
          <w:sz w:val="24"/>
          <w:szCs w:val="24"/>
        </w:rPr>
        <w:t xml:space="preserve"> (6.7 d): Lu-177 is increasingly important as it emits just enough gammas for imaging while the beta radiation does the therapy on small (e.g. endocrine) tumors. Its half-life is long enough to allow sophisticated preparation for use.  It is usually produced by neutron activation of natural or enriched lutetium-176 targets.</w:t>
      </w:r>
    </w:p>
    <w:p w14:paraId="7FA00190"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 xml:space="preserve">Molybdenum-99 </w:t>
      </w:r>
      <w:r w:rsidRPr="00942D85">
        <w:rPr>
          <w:rFonts w:ascii="Roboto" w:eastAsia="Times New Roman" w:hAnsi="Roboto" w:cs="Helvetica"/>
          <w:color w:val="333333"/>
          <w:sz w:val="24"/>
          <w:szCs w:val="24"/>
        </w:rPr>
        <w:t>(66 h)*: Used as the 'parent' in a generator to produce technetium-99m.</w:t>
      </w:r>
    </w:p>
    <w:p w14:paraId="3868F0C4"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lastRenderedPageBreak/>
        <w:t>Palladium-103</w:t>
      </w:r>
      <w:r w:rsidRPr="00942D85">
        <w:rPr>
          <w:rFonts w:ascii="Roboto" w:eastAsia="Times New Roman" w:hAnsi="Roboto" w:cs="Helvetica"/>
          <w:color w:val="333333"/>
          <w:sz w:val="24"/>
          <w:szCs w:val="24"/>
        </w:rPr>
        <w:t xml:space="preserve"> (17 d): Used to make brachytherapy permanent implant seeds for early stage prostate cancer.</w:t>
      </w:r>
    </w:p>
    <w:p w14:paraId="2CE967FF"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Phosphorus-32</w:t>
      </w:r>
      <w:r w:rsidRPr="00942D85">
        <w:rPr>
          <w:rFonts w:ascii="Roboto" w:eastAsia="Times New Roman" w:hAnsi="Roboto" w:cs="Helvetica"/>
          <w:color w:val="333333"/>
          <w:sz w:val="24"/>
          <w:szCs w:val="24"/>
        </w:rPr>
        <w:t xml:space="preserve"> (14 d): Used in the treatment of polycythemia </w:t>
      </w:r>
      <w:proofErr w:type="spellStart"/>
      <w:proofErr w:type="gramStart"/>
      <w:r w:rsidRPr="00942D85">
        <w:rPr>
          <w:rFonts w:ascii="Roboto" w:eastAsia="Times New Roman" w:hAnsi="Roboto" w:cs="Helvetica"/>
          <w:color w:val="333333"/>
          <w:sz w:val="24"/>
          <w:szCs w:val="24"/>
        </w:rPr>
        <w:t>vera</w:t>
      </w:r>
      <w:proofErr w:type="spellEnd"/>
      <w:proofErr w:type="gramEnd"/>
      <w:r w:rsidRPr="00942D85">
        <w:rPr>
          <w:rFonts w:ascii="Roboto" w:eastAsia="Times New Roman" w:hAnsi="Roboto" w:cs="Helvetica"/>
          <w:color w:val="333333"/>
          <w:sz w:val="24"/>
          <w:szCs w:val="24"/>
        </w:rPr>
        <w:t xml:space="preserve"> (excess red blood cells). Beta emitter.</w:t>
      </w:r>
    </w:p>
    <w:p w14:paraId="11475E7B"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Potassium-42</w:t>
      </w:r>
      <w:r w:rsidRPr="00942D85">
        <w:rPr>
          <w:rFonts w:ascii="Roboto" w:eastAsia="Times New Roman" w:hAnsi="Roboto" w:cs="Helvetica"/>
          <w:color w:val="333333"/>
          <w:sz w:val="24"/>
          <w:szCs w:val="24"/>
        </w:rPr>
        <w:t xml:space="preserve"> (12 h): Used for the determination of exchangeable potassium in coronary blood flow.</w:t>
      </w:r>
    </w:p>
    <w:p w14:paraId="7A005B0A"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Rhenium-186</w:t>
      </w:r>
      <w:r w:rsidRPr="00942D85">
        <w:rPr>
          <w:rFonts w:ascii="Roboto" w:eastAsia="Times New Roman" w:hAnsi="Roboto" w:cs="Helvetica"/>
          <w:color w:val="333333"/>
          <w:sz w:val="24"/>
          <w:szCs w:val="24"/>
        </w:rPr>
        <w:t xml:space="preserve"> (3.8 d): Used for pain relief in bone cancer. </w:t>
      </w:r>
      <w:proofErr w:type="gramStart"/>
      <w:r w:rsidRPr="00942D85">
        <w:rPr>
          <w:rFonts w:ascii="Roboto" w:eastAsia="Times New Roman" w:hAnsi="Roboto" w:cs="Helvetica"/>
          <w:color w:val="333333"/>
          <w:sz w:val="24"/>
          <w:szCs w:val="24"/>
        </w:rPr>
        <w:t>Beta emitter with weak gamma for imaging.</w:t>
      </w:r>
      <w:proofErr w:type="gramEnd"/>
    </w:p>
    <w:p w14:paraId="7AB17DF9"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Rhenium-188</w:t>
      </w:r>
      <w:r w:rsidRPr="00942D85">
        <w:rPr>
          <w:rFonts w:ascii="Roboto" w:eastAsia="Times New Roman" w:hAnsi="Roboto" w:cs="Helvetica"/>
          <w:color w:val="333333"/>
          <w:sz w:val="24"/>
          <w:szCs w:val="24"/>
        </w:rPr>
        <w:t xml:space="preserve"> (17 h): Used to beta irradiate coronary arteries from an angioplasty balloon.</w:t>
      </w:r>
    </w:p>
    <w:p w14:paraId="063AB6AB"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Samarium-153</w:t>
      </w:r>
      <w:r w:rsidRPr="00942D85">
        <w:rPr>
          <w:rFonts w:ascii="Roboto" w:eastAsia="Times New Roman" w:hAnsi="Roboto" w:cs="Helvetica"/>
          <w:color w:val="333333"/>
          <w:sz w:val="24"/>
          <w:szCs w:val="24"/>
        </w:rPr>
        <w:t xml:space="preserve"> (47 h): Sm-153 is very effective in relieving the pain of secondary cancers lodged in the bone, sold as </w:t>
      </w:r>
      <w:proofErr w:type="spellStart"/>
      <w:r w:rsidRPr="00942D85">
        <w:rPr>
          <w:rFonts w:ascii="Roboto" w:eastAsia="Times New Roman" w:hAnsi="Roboto" w:cs="Helvetica"/>
          <w:color w:val="333333"/>
          <w:sz w:val="24"/>
          <w:szCs w:val="24"/>
        </w:rPr>
        <w:t>Quadramet</w:t>
      </w:r>
      <w:proofErr w:type="spellEnd"/>
      <w:r w:rsidRPr="00942D85">
        <w:rPr>
          <w:rFonts w:ascii="Roboto" w:eastAsia="Times New Roman" w:hAnsi="Roboto" w:cs="Helvetica"/>
          <w:color w:val="333333"/>
          <w:sz w:val="24"/>
          <w:szCs w:val="24"/>
        </w:rPr>
        <w:t xml:space="preserve">. </w:t>
      </w:r>
      <w:proofErr w:type="gramStart"/>
      <w:r w:rsidRPr="00942D85">
        <w:rPr>
          <w:rFonts w:ascii="Roboto" w:eastAsia="Times New Roman" w:hAnsi="Roboto" w:cs="Helvetica"/>
          <w:color w:val="333333"/>
          <w:sz w:val="24"/>
          <w:szCs w:val="24"/>
        </w:rPr>
        <w:t>Also very effective for prostate and breast cancer.</w:t>
      </w:r>
      <w:proofErr w:type="gramEnd"/>
      <w:r w:rsidRPr="00942D85">
        <w:rPr>
          <w:rFonts w:ascii="Roboto" w:eastAsia="Times New Roman" w:hAnsi="Roboto" w:cs="Helvetica"/>
          <w:color w:val="333333"/>
          <w:sz w:val="24"/>
          <w:szCs w:val="24"/>
        </w:rPr>
        <w:t xml:space="preserve"> Beta emitter.</w:t>
      </w:r>
    </w:p>
    <w:p w14:paraId="157E5F51"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Selenium-75</w:t>
      </w:r>
      <w:r w:rsidRPr="00942D85">
        <w:rPr>
          <w:rFonts w:ascii="Roboto" w:eastAsia="Times New Roman" w:hAnsi="Roboto" w:cs="Helvetica"/>
          <w:color w:val="333333"/>
          <w:sz w:val="24"/>
          <w:szCs w:val="24"/>
        </w:rPr>
        <w:t xml:space="preserve"> (120 d): Used in the form of </w:t>
      </w:r>
      <w:proofErr w:type="spellStart"/>
      <w:r w:rsidRPr="00942D85">
        <w:rPr>
          <w:rFonts w:ascii="Roboto" w:eastAsia="Times New Roman" w:hAnsi="Roboto" w:cs="Helvetica"/>
          <w:color w:val="333333"/>
          <w:sz w:val="24"/>
          <w:szCs w:val="24"/>
        </w:rPr>
        <w:t>seleno</w:t>
      </w:r>
      <w:proofErr w:type="spellEnd"/>
      <w:r w:rsidRPr="00942D85">
        <w:rPr>
          <w:rFonts w:ascii="Roboto" w:eastAsia="Times New Roman" w:hAnsi="Roboto" w:cs="Helvetica"/>
          <w:color w:val="333333"/>
          <w:sz w:val="24"/>
          <w:szCs w:val="24"/>
        </w:rPr>
        <w:t>-methionine to study the production of digestive enzymes.</w:t>
      </w:r>
    </w:p>
    <w:p w14:paraId="2C1B6BD0"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Sodium-24</w:t>
      </w:r>
      <w:r w:rsidRPr="00942D85">
        <w:rPr>
          <w:rFonts w:ascii="Roboto" w:eastAsia="Times New Roman" w:hAnsi="Roboto" w:cs="Helvetica"/>
          <w:color w:val="333333"/>
          <w:sz w:val="24"/>
          <w:szCs w:val="24"/>
        </w:rPr>
        <w:t xml:space="preserve"> (15 h): For studies of electrolytes within the body.</w:t>
      </w:r>
    </w:p>
    <w:p w14:paraId="3303C5AF"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Strontium-89</w:t>
      </w:r>
      <w:r w:rsidRPr="00942D85">
        <w:rPr>
          <w:rFonts w:ascii="Roboto" w:eastAsia="Times New Roman" w:hAnsi="Roboto" w:cs="Helvetica"/>
          <w:color w:val="333333"/>
          <w:sz w:val="24"/>
          <w:szCs w:val="24"/>
        </w:rPr>
        <w:t xml:space="preserve"> (50 d)*: Very effective in reducing the pain of prostate and bone cancer. Beta emitter.</w:t>
      </w:r>
    </w:p>
    <w:p w14:paraId="32C38A1D"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Technetium-99m</w:t>
      </w:r>
      <w:r w:rsidRPr="00942D85">
        <w:rPr>
          <w:rFonts w:ascii="Roboto" w:eastAsia="Times New Roman" w:hAnsi="Roboto" w:cs="Helvetica"/>
          <w:color w:val="333333"/>
          <w:sz w:val="24"/>
          <w:szCs w:val="24"/>
        </w:rPr>
        <w:t xml:space="preserve"> (6 h): Used in to image the skeleton and heart muscle in particular, but also for brain, thyroid, lungs (perfusion and ventilation), liver, spleen, kidney (structure and filtration rate), gall bladder, bone marrow, salivary and lacrimal glands, heart blood pool, infection and numerous specialized medical studies. Produced from Mo-99 in a generator. </w:t>
      </w:r>
      <w:proofErr w:type="gramStart"/>
      <w:r w:rsidRPr="00942D85">
        <w:rPr>
          <w:rFonts w:ascii="Roboto" w:eastAsia="Times New Roman" w:hAnsi="Roboto" w:cs="Helvetica"/>
          <w:color w:val="333333"/>
          <w:sz w:val="24"/>
          <w:szCs w:val="24"/>
        </w:rPr>
        <w:t>The most common radioisotope for diagnosis, accounting for over 80% of scans.</w:t>
      </w:r>
      <w:proofErr w:type="gramEnd"/>
    </w:p>
    <w:p w14:paraId="12965593"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Xenon-133</w:t>
      </w:r>
      <w:r w:rsidRPr="00942D85">
        <w:rPr>
          <w:rFonts w:ascii="Roboto" w:eastAsia="Times New Roman" w:hAnsi="Roboto" w:cs="Helvetica"/>
          <w:color w:val="333333"/>
          <w:sz w:val="24"/>
          <w:szCs w:val="24"/>
        </w:rPr>
        <w:t xml:space="preserve"> (5 d)*: Used for pulmonary (lung) ventilation studies.</w:t>
      </w:r>
    </w:p>
    <w:p w14:paraId="2C5DB67B"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Ytterbium-169</w:t>
      </w:r>
      <w:r w:rsidRPr="00942D85">
        <w:rPr>
          <w:rFonts w:ascii="Roboto" w:eastAsia="Times New Roman" w:hAnsi="Roboto" w:cs="Helvetica"/>
          <w:color w:val="333333"/>
          <w:sz w:val="24"/>
          <w:szCs w:val="24"/>
        </w:rPr>
        <w:t xml:space="preserve"> (32 d): Used for cerebrospinal fluid studies in the brain.</w:t>
      </w:r>
    </w:p>
    <w:p w14:paraId="222E4A80"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Ytterbium-177</w:t>
      </w:r>
      <w:r w:rsidRPr="00942D85">
        <w:rPr>
          <w:rFonts w:ascii="Roboto" w:eastAsia="Times New Roman" w:hAnsi="Roboto" w:cs="Helvetica"/>
          <w:color w:val="333333"/>
          <w:sz w:val="24"/>
          <w:szCs w:val="24"/>
        </w:rPr>
        <w:t xml:space="preserve"> (1.9 h): Progenitor of Lu-177.</w:t>
      </w:r>
    </w:p>
    <w:p w14:paraId="64ECE4B8" w14:textId="77777777" w:rsidR="00367975" w:rsidRPr="00942D85" w:rsidRDefault="00367975" w:rsidP="00367975">
      <w:pPr>
        <w:spacing w:after="150" w:line="240" w:lineRule="auto"/>
        <w:rPr>
          <w:rFonts w:ascii="Roboto" w:eastAsia="Times New Roman" w:hAnsi="Roboto" w:cs="Helvetica"/>
          <w:color w:val="333333"/>
          <w:sz w:val="24"/>
          <w:szCs w:val="24"/>
        </w:rPr>
      </w:pPr>
      <w:r w:rsidRPr="00C77BDE">
        <w:rPr>
          <w:rFonts w:ascii="Roboto" w:eastAsia="Times New Roman" w:hAnsi="Roboto" w:cs="Helvetica"/>
          <w:b/>
          <w:color w:val="333333"/>
          <w:sz w:val="24"/>
          <w:szCs w:val="24"/>
        </w:rPr>
        <w:t>Yttrium-90</w:t>
      </w:r>
      <w:r w:rsidRPr="00942D85">
        <w:rPr>
          <w:rFonts w:ascii="Roboto" w:eastAsia="Times New Roman" w:hAnsi="Roboto" w:cs="Helvetica"/>
          <w:color w:val="333333"/>
          <w:sz w:val="24"/>
          <w:szCs w:val="24"/>
        </w:rPr>
        <w:t xml:space="preserve"> (64 h)*: Used for cancer brachytherapy and as silicate colloid for the relieving the pain of arthritis in larger synovial joints. Pure beta emitter and </w:t>
      </w:r>
      <w:proofErr w:type="gramStart"/>
      <w:r w:rsidRPr="00942D85">
        <w:rPr>
          <w:rFonts w:ascii="Roboto" w:eastAsia="Times New Roman" w:hAnsi="Roboto" w:cs="Helvetica"/>
          <w:color w:val="333333"/>
          <w:sz w:val="24"/>
          <w:szCs w:val="24"/>
        </w:rPr>
        <w:t>of</w:t>
      </w:r>
      <w:proofErr w:type="gramEnd"/>
      <w:r w:rsidRPr="00942D85">
        <w:rPr>
          <w:rFonts w:ascii="Roboto" w:eastAsia="Times New Roman" w:hAnsi="Roboto" w:cs="Helvetica"/>
          <w:color w:val="333333"/>
          <w:sz w:val="24"/>
          <w:szCs w:val="24"/>
        </w:rPr>
        <w:t xml:space="preserve"> growing significance in therapy, especially liver cancer.</w:t>
      </w:r>
    </w:p>
    <w:p w14:paraId="6F0F46F9" w14:textId="77777777" w:rsidR="00367975" w:rsidRPr="00942D85" w:rsidRDefault="00367975" w:rsidP="00367975">
      <w:pPr>
        <w:spacing w:after="150" w:line="240" w:lineRule="auto"/>
        <w:rPr>
          <w:rFonts w:ascii="Roboto" w:eastAsia="Times New Roman" w:hAnsi="Roboto" w:cs="Helvetica"/>
          <w:color w:val="333333"/>
          <w:sz w:val="24"/>
          <w:szCs w:val="24"/>
        </w:rPr>
      </w:pPr>
      <w:r>
        <w:rPr>
          <w:rFonts w:ascii="Roboto" w:eastAsia="Times New Roman" w:hAnsi="Roboto" w:cs="Helvetica"/>
          <w:color w:val="333333"/>
          <w:sz w:val="24"/>
          <w:szCs w:val="24"/>
        </w:rPr>
        <w:t>Radioisotopes of c</w:t>
      </w:r>
      <w:r w:rsidRPr="00942D85">
        <w:rPr>
          <w:rFonts w:ascii="Roboto" w:eastAsia="Times New Roman" w:hAnsi="Roboto" w:cs="Helvetica"/>
          <w:color w:val="333333"/>
          <w:sz w:val="24"/>
          <w:szCs w:val="24"/>
        </w:rPr>
        <w:t>esium, gold and ruthenium are also used in brachytherapy.</w:t>
      </w:r>
    </w:p>
    <w:p w14:paraId="3822C062" w14:textId="77777777" w:rsidR="00367975" w:rsidRPr="00942D85" w:rsidRDefault="00367975" w:rsidP="00367975">
      <w:pPr>
        <w:spacing w:after="150" w:line="240" w:lineRule="auto"/>
        <w:rPr>
          <w:rFonts w:ascii="Roboto" w:eastAsia="Times New Roman" w:hAnsi="Roboto" w:cs="Helvetica"/>
          <w:color w:val="333333"/>
          <w:sz w:val="24"/>
          <w:szCs w:val="24"/>
        </w:rPr>
      </w:pPr>
      <w:r w:rsidRPr="00942D85">
        <w:rPr>
          <w:rFonts w:ascii="Roboto" w:eastAsia="Times New Roman" w:hAnsi="Roboto" w:cs="Helvetica"/>
          <w:color w:val="333333"/>
          <w:sz w:val="16"/>
          <w:szCs w:val="16"/>
        </w:rPr>
        <w:t xml:space="preserve">* </w:t>
      </w:r>
      <w:proofErr w:type="gramStart"/>
      <w:r w:rsidRPr="00942D85">
        <w:rPr>
          <w:rFonts w:ascii="Roboto" w:eastAsia="Times New Roman" w:hAnsi="Roboto" w:cs="Helvetica"/>
          <w:color w:val="333333"/>
          <w:sz w:val="16"/>
          <w:szCs w:val="16"/>
        </w:rPr>
        <w:t>fission</w:t>
      </w:r>
      <w:proofErr w:type="gramEnd"/>
      <w:r w:rsidRPr="00942D85">
        <w:rPr>
          <w:rFonts w:ascii="Roboto" w:eastAsia="Times New Roman" w:hAnsi="Roboto" w:cs="Helvetica"/>
          <w:color w:val="333333"/>
          <w:sz w:val="16"/>
          <w:szCs w:val="16"/>
        </w:rPr>
        <w:t xml:space="preserve"> product</w:t>
      </w:r>
    </w:p>
    <w:p w14:paraId="283B483E" w14:textId="77777777" w:rsidR="00367975" w:rsidRPr="00942D85" w:rsidRDefault="00367975" w:rsidP="00367975">
      <w:pPr>
        <w:spacing w:before="300" w:after="150" w:line="240" w:lineRule="auto"/>
        <w:outlineLvl w:val="2"/>
        <w:rPr>
          <w:rFonts w:ascii="inherit" w:eastAsia="Times New Roman" w:hAnsi="inherit" w:cs="Helvetica"/>
          <w:color w:val="1E9DD8"/>
          <w:sz w:val="26"/>
          <w:szCs w:val="26"/>
        </w:rPr>
      </w:pPr>
      <w:r w:rsidRPr="00942D85">
        <w:rPr>
          <w:rFonts w:ascii="inherit" w:eastAsia="Times New Roman" w:hAnsi="inherit" w:cs="Helvetica"/>
          <w:color w:val="1E9DD8"/>
          <w:sz w:val="26"/>
          <w:szCs w:val="26"/>
        </w:rPr>
        <w:t>Cyclotron radioisotopes</w:t>
      </w:r>
    </w:p>
    <w:p w14:paraId="054F47CC" w14:textId="77777777" w:rsidR="00367975" w:rsidRPr="00942D85" w:rsidRDefault="00367975" w:rsidP="00367975">
      <w:pPr>
        <w:spacing w:after="150" w:line="240" w:lineRule="auto"/>
        <w:rPr>
          <w:rFonts w:ascii="Roboto" w:eastAsia="Times New Roman" w:hAnsi="Roboto" w:cs="Helvetica"/>
          <w:color w:val="333333"/>
          <w:sz w:val="24"/>
          <w:szCs w:val="24"/>
        </w:rPr>
      </w:pPr>
      <w:r w:rsidRPr="00942D85">
        <w:rPr>
          <w:rFonts w:ascii="Roboto" w:eastAsia="Times New Roman" w:hAnsi="Roboto" w:cs="Helvetica"/>
          <w:color w:val="333333"/>
          <w:sz w:val="24"/>
          <w:szCs w:val="24"/>
        </w:rPr>
        <w:t>Carbon-11, Nitrogen-13, Oxygen-15, Fluorine-18: These are positron emitters used in PET for studying brain physiology and pathology, in particular for localizing epileptic focus, and in dementia, psychiatry and neuropharmacology studies. They also have a significant role in cardiology. F-18 in FDG (</w:t>
      </w:r>
      <w:proofErr w:type="spellStart"/>
      <w:r w:rsidRPr="00942D85">
        <w:rPr>
          <w:rFonts w:ascii="Roboto" w:eastAsia="Times New Roman" w:hAnsi="Roboto" w:cs="Helvetica"/>
          <w:color w:val="333333"/>
          <w:sz w:val="24"/>
          <w:szCs w:val="24"/>
        </w:rPr>
        <w:t>fluorodeoxyglucose</w:t>
      </w:r>
      <w:proofErr w:type="spellEnd"/>
      <w:r w:rsidRPr="00942D85">
        <w:rPr>
          <w:rFonts w:ascii="Roboto" w:eastAsia="Times New Roman" w:hAnsi="Roboto" w:cs="Helvetica"/>
          <w:color w:val="333333"/>
          <w:sz w:val="24"/>
          <w:szCs w:val="24"/>
        </w:rPr>
        <w:t>) has become very important in detection of cancers and the monitoring of progress in their treatment, using PET.</w:t>
      </w:r>
    </w:p>
    <w:p w14:paraId="4D820558" w14:textId="77777777" w:rsidR="00367975" w:rsidRPr="00942D85" w:rsidRDefault="00367975" w:rsidP="00367975">
      <w:pPr>
        <w:spacing w:after="150" w:line="240" w:lineRule="auto"/>
        <w:rPr>
          <w:rFonts w:ascii="Roboto" w:eastAsia="Times New Roman" w:hAnsi="Roboto" w:cs="Helvetica"/>
          <w:color w:val="333333"/>
          <w:sz w:val="24"/>
          <w:szCs w:val="24"/>
        </w:rPr>
      </w:pPr>
      <w:r w:rsidRPr="00886073">
        <w:rPr>
          <w:rFonts w:ascii="Roboto" w:eastAsia="Times New Roman" w:hAnsi="Roboto" w:cs="Helvetica"/>
          <w:b/>
          <w:color w:val="333333"/>
          <w:sz w:val="24"/>
          <w:szCs w:val="24"/>
        </w:rPr>
        <w:lastRenderedPageBreak/>
        <w:t>Cobalt-57</w:t>
      </w:r>
      <w:r w:rsidRPr="00942D85">
        <w:rPr>
          <w:rFonts w:ascii="Roboto" w:eastAsia="Times New Roman" w:hAnsi="Roboto" w:cs="Helvetica"/>
          <w:color w:val="333333"/>
          <w:sz w:val="24"/>
          <w:szCs w:val="24"/>
        </w:rPr>
        <w:t xml:space="preserve"> (272 d): Used as a marker to estimate organ size and for in-vitro diagnostic kits.</w:t>
      </w:r>
    </w:p>
    <w:p w14:paraId="1013EF91" w14:textId="77777777" w:rsidR="00367975" w:rsidRPr="00942D85" w:rsidRDefault="00367975" w:rsidP="00367975">
      <w:pPr>
        <w:spacing w:after="150" w:line="240" w:lineRule="auto"/>
        <w:rPr>
          <w:rFonts w:ascii="Roboto" w:eastAsia="Times New Roman" w:hAnsi="Roboto" w:cs="Helvetica"/>
          <w:color w:val="333333"/>
          <w:sz w:val="24"/>
          <w:szCs w:val="24"/>
        </w:rPr>
      </w:pPr>
      <w:r w:rsidRPr="00942D85">
        <w:rPr>
          <w:rFonts w:ascii="Roboto" w:eastAsia="Times New Roman" w:hAnsi="Roboto" w:cs="Helvetica"/>
          <w:color w:val="333333"/>
          <w:sz w:val="24"/>
          <w:szCs w:val="24"/>
        </w:rPr>
        <w:t xml:space="preserve">Copper-64 (13 h): Used to study genetic diseases affecting copper metabolism, such as Wilson's and </w:t>
      </w:r>
      <w:proofErr w:type="spellStart"/>
      <w:r w:rsidRPr="00942D85">
        <w:rPr>
          <w:rFonts w:ascii="Roboto" w:eastAsia="Times New Roman" w:hAnsi="Roboto" w:cs="Helvetica"/>
          <w:color w:val="333333"/>
          <w:sz w:val="24"/>
          <w:szCs w:val="24"/>
        </w:rPr>
        <w:t>Menke's</w:t>
      </w:r>
      <w:proofErr w:type="spellEnd"/>
      <w:r w:rsidRPr="00942D85">
        <w:rPr>
          <w:rFonts w:ascii="Roboto" w:eastAsia="Times New Roman" w:hAnsi="Roboto" w:cs="Helvetica"/>
          <w:color w:val="333333"/>
          <w:sz w:val="24"/>
          <w:szCs w:val="24"/>
        </w:rPr>
        <w:t xml:space="preserve"> diseases, and for PET imaging of tumors, and therapy.</w:t>
      </w:r>
    </w:p>
    <w:p w14:paraId="67DA450C" w14:textId="77777777" w:rsidR="00367975" w:rsidRPr="00942D85" w:rsidRDefault="00367975" w:rsidP="00367975">
      <w:pPr>
        <w:spacing w:after="150" w:line="240" w:lineRule="auto"/>
        <w:rPr>
          <w:rFonts w:ascii="Roboto" w:eastAsia="Times New Roman" w:hAnsi="Roboto" w:cs="Helvetica"/>
          <w:color w:val="333333"/>
          <w:sz w:val="24"/>
          <w:szCs w:val="24"/>
        </w:rPr>
      </w:pPr>
      <w:r w:rsidRPr="00886073">
        <w:rPr>
          <w:rFonts w:ascii="Roboto" w:eastAsia="Times New Roman" w:hAnsi="Roboto" w:cs="Helvetica"/>
          <w:b/>
          <w:color w:val="333333"/>
          <w:sz w:val="24"/>
          <w:szCs w:val="24"/>
        </w:rPr>
        <w:t>Copper-67</w:t>
      </w:r>
      <w:r w:rsidRPr="00942D85">
        <w:rPr>
          <w:rFonts w:ascii="Roboto" w:eastAsia="Times New Roman" w:hAnsi="Roboto" w:cs="Helvetica"/>
          <w:color w:val="333333"/>
          <w:sz w:val="24"/>
          <w:szCs w:val="24"/>
        </w:rPr>
        <w:t xml:space="preserve"> (2.6 d): Beta emitter, used in therapy.</w:t>
      </w:r>
    </w:p>
    <w:p w14:paraId="3B97C01E" w14:textId="77777777" w:rsidR="00367975" w:rsidRPr="00942D85" w:rsidRDefault="00367975" w:rsidP="00367975">
      <w:pPr>
        <w:spacing w:after="150" w:line="240" w:lineRule="auto"/>
        <w:rPr>
          <w:rFonts w:ascii="Roboto" w:eastAsia="Times New Roman" w:hAnsi="Roboto" w:cs="Helvetica"/>
          <w:color w:val="333333"/>
          <w:sz w:val="24"/>
          <w:szCs w:val="24"/>
        </w:rPr>
      </w:pPr>
      <w:r w:rsidRPr="00886073">
        <w:rPr>
          <w:rFonts w:ascii="Roboto" w:eastAsia="Times New Roman" w:hAnsi="Roboto" w:cs="Helvetica"/>
          <w:b/>
          <w:color w:val="333333"/>
          <w:sz w:val="24"/>
          <w:szCs w:val="24"/>
        </w:rPr>
        <w:t>Fluorine-18</w:t>
      </w:r>
      <w:r w:rsidRPr="00942D85">
        <w:rPr>
          <w:rFonts w:ascii="Roboto" w:eastAsia="Times New Roman" w:hAnsi="Roboto" w:cs="Helvetica"/>
          <w:color w:val="333333"/>
          <w:sz w:val="24"/>
          <w:szCs w:val="24"/>
        </w:rPr>
        <w:t xml:space="preserve"> as FLT (</w:t>
      </w:r>
      <w:proofErr w:type="spellStart"/>
      <w:r w:rsidRPr="00942D85">
        <w:rPr>
          <w:rFonts w:ascii="Roboto" w:eastAsia="Times New Roman" w:hAnsi="Roboto" w:cs="Helvetica"/>
          <w:color w:val="333333"/>
          <w:sz w:val="24"/>
          <w:szCs w:val="24"/>
        </w:rPr>
        <w:t>fluorothymidine</w:t>
      </w:r>
      <w:proofErr w:type="spellEnd"/>
      <w:r w:rsidRPr="00942D85">
        <w:rPr>
          <w:rFonts w:ascii="Roboto" w:eastAsia="Times New Roman" w:hAnsi="Roboto" w:cs="Helvetica"/>
          <w:color w:val="333333"/>
          <w:sz w:val="24"/>
          <w:szCs w:val="24"/>
        </w:rPr>
        <w:t>), F-miso (</w:t>
      </w:r>
      <w:proofErr w:type="spellStart"/>
      <w:r w:rsidRPr="00942D85">
        <w:rPr>
          <w:rFonts w:ascii="Roboto" w:eastAsia="Times New Roman" w:hAnsi="Roboto" w:cs="Helvetica"/>
          <w:color w:val="333333"/>
          <w:sz w:val="24"/>
          <w:szCs w:val="24"/>
        </w:rPr>
        <w:t>fluoromisonidazole</w:t>
      </w:r>
      <w:proofErr w:type="spellEnd"/>
      <w:r w:rsidRPr="00942D85">
        <w:rPr>
          <w:rFonts w:ascii="Roboto" w:eastAsia="Times New Roman" w:hAnsi="Roboto" w:cs="Helvetica"/>
          <w:color w:val="333333"/>
          <w:sz w:val="24"/>
          <w:szCs w:val="24"/>
        </w:rPr>
        <w:t xml:space="preserve">), 18F-choline: tracer, for imaging malignant </w:t>
      </w:r>
      <w:proofErr w:type="spellStart"/>
      <w:r w:rsidRPr="00942D85">
        <w:rPr>
          <w:rFonts w:ascii="Roboto" w:eastAsia="Times New Roman" w:hAnsi="Roboto" w:cs="Helvetica"/>
          <w:color w:val="333333"/>
          <w:sz w:val="24"/>
          <w:szCs w:val="24"/>
        </w:rPr>
        <w:t>tumours</w:t>
      </w:r>
      <w:proofErr w:type="spellEnd"/>
      <w:r w:rsidRPr="00942D85">
        <w:rPr>
          <w:rFonts w:ascii="Roboto" w:eastAsia="Times New Roman" w:hAnsi="Roboto" w:cs="Helvetica"/>
          <w:color w:val="333333"/>
          <w:sz w:val="24"/>
          <w:szCs w:val="24"/>
        </w:rPr>
        <w:t>.</w:t>
      </w:r>
    </w:p>
    <w:p w14:paraId="47B201CF" w14:textId="77777777" w:rsidR="00367975" w:rsidRPr="00942D85" w:rsidRDefault="00367975" w:rsidP="00367975">
      <w:pPr>
        <w:spacing w:after="150" w:line="240" w:lineRule="auto"/>
        <w:rPr>
          <w:rFonts w:ascii="Roboto" w:eastAsia="Times New Roman" w:hAnsi="Roboto" w:cs="Helvetica"/>
          <w:color w:val="333333"/>
          <w:sz w:val="24"/>
          <w:szCs w:val="24"/>
        </w:rPr>
      </w:pPr>
      <w:r w:rsidRPr="00886073">
        <w:rPr>
          <w:rFonts w:ascii="Roboto" w:eastAsia="Times New Roman" w:hAnsi="Roboto" w:cs="Helvetica"/>
          <w:b/>
          <w:color w:val="333333"/>
          <w:sz w:val="24"/>
          <w:szCs w:val="24"/>
        </w:rPr>
        <w:t>Gallium-67</w:t>
      </w:r>
      <w:r w:rsidRPr="00942D85">
        <w:rPr>
          <w:rFonts w:ascii="Roboto" w:eastAsia="Times New Roman" w:hAnsi="Roboto" w:cs="Helvetica"/>
          <w:color w:val="333333"/>
          <w:sz w:val="24"/>
          <w:szCs w:val="24"/>
        </w:rPr>
        <w:t xml:space="preserve"> (78 h): Used for tumor imaging and locating inflammatory lesions (infections).</w:t>
      </w:r>
    </w:p>
    <w:p w14:paraId="12FC43E9" w14:textId="77777777" w:rsidR="00367975" w:rsidRPr="00942D85" w:rsidRDefault="00367975" w:rsidP="00367975">
      <w:pPr>
        <w:spacing w:after="150" w:line="240" w:lineRule="auto"/>
        <w:rPr>
          <w:rFonts w:ascii="Roboto" w:eastAsia="Times New Roman" w:hAnsi="Roboto" w:cs="Helvetica"/>
          <w:color w:val="333333"/>
          <w:sz w:val="24"/>
          <w:szCs w:val="24"/>
        </w:rPr>
      </w:pPr>
      <w:r w:rsidRPr="00886073">
        <w:rPr>
          <w:rFonts w:ascii="Roboto" w:eastAsia="Times New Roman" w:hAnsi="Roboto" w:cs="Helvetica"/>
          <w:b/>
          <w:color w:val="333333"/>
          <w:sz w:val="24"/>
          <w:szCs w:val="24"/>
        </w:rPr>
        <w:t>Gallium-68</w:t>
      </w:r>
      <w:r w:rsidRPr="00942D85">
        <w:rPr>
          <w:rFonts w:ascii="Roboto" w:eastAsia="Times New Roman" w:hAnsi="Roboto" w:cs="Helvetica"/>
          <w:color w:val="333333"/>
          <w:sz w:val="24"/>
          <w:szCs w:val="24"/>
        </w:rPr>
        <w:t xml:space="preserve"> (68 min): Positron emitter used in PET and PET-CT units. Derived from germanium-68 in a generator.</w:t>
      </w:r>
    </w:p>
    <w:p w14:paraId="72C5EFB9" w14:textId="77777777" w:rsidR="00367975" w:rsidRPr="00942D85" w:rsidRDefault="00367975" w:rsidP="00367975">
      <w:pPr>
        <w:spacing w:after="150" w:line="240" w:lineRule="auto"/>
        <w:rPr>
          <w:rFonts w:ascii="Roboto" w:eastAsia="Times New Roman" w:hAnsi="Roboto" w:cs="Helvetica"/>
          <w:color w:val="333333"/>
          <w:sz w:val="24"/>
          <w:szCs w:val="24"/>
        </w:rPr>
      </w:pPr>
      <w:r w:rsidRPr="00886073">
        <w:rPr>
          <w:rFonts w:ascii="Roboto" w:eastAsia="Times New Roman" w:hAnsi="Roboto" w:cs="Helvetica"/>
          <w:b/>
          <w:color w:val="333333"/>
          <w:sz w:val="24"/>
          <w:szCs w:val="24"/>
        </w:rPr>
        <w:t>Germanium-68</w:t>
      </w:r>
      <w:r w:rsidRPr="00942D85">
        <w:rPr>
          <w:rFonts w:ascii="Roboto" w:eastAsia="Times New Roman" w:hAnsi="Roboto" w:cs="Helvetica"/>
          <w:color w:val="333333"/>
          <w:sz w:val="24"/>
          <w:szCs w:val="24"/>
        </w:rPr>
        <w:t xml:space="preserve"> (271 d): Used as the 'parent' in a generator to produce Ga-68.</w:t>
      </w:r>
    </w:p>
    <w:p w14:paraId="2E8A813F" w14:textId="77777777" w:rsidR="00367975" w:rsidRPr="00942D85" w:rsidRDefault="00367975" w:rsidP="00367975">
      <w:pPr>
        <w:spacing w:after="150" w:line="240" w:lineRule="auto"/>
        <w:rPr>
          <w:rFonts w:ascii="Roboto" w:eastAsia="Times New Roman" w:hAnsi="Roboto" w:cs="Helvetica"/>
          <w:color w:val="333333"/>
          <w:sz w:val="24"/>
          <w:szCs w:val="24"/>
        </w:rPr>
      </w:pPr>
      <w:r w:rsidRPr="00886073">
        <w:rPr>
          <w:rFonts w:ascii="Roboto" w:eastAsia="Times New Roman" w:hAnsi="Roboto" w:cs="Helvetica"/>
          <w:b/>
          <w:color w:val="333333"/>
          <w:sz w:val="24"/>
          <w:szCs w:val="24"/>
        </w:rPr>
        <w:t>Indium-111</w:t>
      </w:r>
      <w:r w:rsidRPr="00942D85">
        <w:rPr>
          <w:rFonts w:ascii="Roboto" w:eastAsia="Times New Roman" w:hAnsi="Roboto" w:cs="Helvetica"/>
          <w:color w:val="333333"/>
          <w:sz w:val="24"/>
          <w:szCs w:val="24"/>
        </w:rPr>
        <w:t xml:space="preserve"> (2.8 d): Used for specialist diagnostic studies, </w:t>
      </w:r>
      <w:r w:rsidRPr="00942D85">
        <w:rPr>
          <w:rFonts w:ascii="Roboto" w:eastAsia="Times New Roman" w:hAnsi="Roboto" w:cs="Helvetica"/>
          <w:i/>
          <w:iCs/>
          <w:color w:val="333333"/>
          <w:sz w:val="24"/>
          <w:szCs w:val="24"/>
        </w:rPr>
        <w:t>e.g.</w:t>
      </w:r>
      <w:r w:rsidRPr="00942D85">
        <w:rPr>
          <w:rFonts w:ascii="Roboto" w:eastAsia="Times New Roman" w:hAnsi="Roboto" w:cs="Helvetica"/>
          <w:color w:val="333333"/>
          <w:sz w:val="24"/>
          <w:szCs w:val="24"/>
        </w:rPr>
        <w:t xml:space="preserve"> brain studies, infection and colon transit studies. </w:t>
      </w:r>
      <w:proofErr w:type="gramStart"/>
      <w:r w:rsidRPr="00942D85">
        <w:rPr>
          <w:rFonts w:ascii="Roboto" w:eastAsia="Times New Roman" w:hAnsi="Roboto" w:cs="Helvetica"/>
          <w:color w:val="333333"/>
          <w:sz w:val="24"/>
          <w:szCs w:val="24"/>
        </w:rPr>
        <w:t>Also for locating blood clots, inflammation and rare cancers.</w:t>
      </w:r>
      <w:proofErr w:type="gramEnd"/>
    </w:p>
    <w:p w14:paraId="128D1D3D" w14:textId="77777777" w:rsidR="00367975" w:rsidRPr="00942D85" w:rsidRDefault="00367975" w:rsidP="00367975">
      <w:pPr>
        <w:spacing w:after="150" w:line="240" w:lineRule="auto"/>
        <w:rPr>
          <w:rFonts w:ascii="Roboto" w:eastAsia="Times New Roman" w:hAnsi="Roboto" w:cs="Helvetica"/>
          <w:color w:val="333333"/>
          <w:sz w:val="24"/>
          <w:szCs w:val="24"/>
        </w:rPr>
      </w:pPr>
      <w:r w:rsidRPr="00886073">
        <w:rPr>
          <w:rFonts w:ascii="Roboto" w:eastAsia="Times New Roman" w:hAnsi="Roboto" w:cs="Helvetica"/>
          <w:b/>
          <w:color w:val="333333"/>
          <w:sz w:val="24"/>
          <w:szCs w:val="24"/>
        </w:rPr>
        <w:t>Iodine-123</w:t>
      </w:r>
      <w:r w:rsidRPr="00942D85">
        <w:rPr>
          <w:rFonts w:ascii="Roboto" w:eastAsia="Times New Roman" w:hAnsi="Roboto" w:cs="Helvetica"/>
          <w:color w:val="333333"/>
          <w:sz w:val="24"/>
          <w:szCs w:val="24"/>
        </w:rPr>
        <w:t xml:space="preserve"> (13 h): Increasingly used for diagnosis of thyroid function, it is a gamma emitter without the beta radiation of I-131.</w:t>
      </w:r>
    </w:p>
    <w:p w14:paraId="4AA76E59" w14:textId="77777777" w:rsidR="00367975" w:rsidRPr="00942D85" w:rsidRDefault="00367975" w:rsidP="00367975">
      <w:pPr>
        <w:spacing w:after="150" w:line="240" w:lineRule="auto"/>
        <w:rPr>
          <w:rFonts w:ascii="Roboto" w:eastAsia="Times New Roman" w:hAnsi="Roboto" w:cs="Helvetica"/>
          <w:color w:val="333333"/>
          <w:sz w:val="24"/>
          <w:szCs w:val="24"/>
        </w:rPr>
      </w:pPr>
      <w:r w:rsidRPr="00886073">
        <w:rPr>
          <w:rFonts w:ascii="Roboto" w:eastAsia="Times New Roman" w:hAnsi="Roboto" w:cs="Helvetica"/>
          <w:b/>
          <w:color w:val="333333"/>
          <w:sz w:val="24"/>
          <w:szCs w:val="24"/>
        </w:rPr>
        <w:t>Iodine-124</w:t>
      </w:r>
      <w:r w:rsidRPr="00942D85">
        <w:rPr>
          <w:rFonts w:ascii="Roboto" w:eastAsia="Times New Roman" w:hAnsi="Roboto" w:cs="Helvetica"/>
          <w:color w:val="333333"/>
          <w:sz w:val="24"/>
          <w:szCs w:val="24"/>
        </w:rPr>
        <w:t>: tracer.</w:t>
      </w:r>
    </w:p>
    <w:p w14:paraId="14412739" w14:textId="77777777" w:rsidR="00367975" w:rsidRPr="00942D85" w:rsidRDefault="00367975" w:rsidP="00367975">
      <w:pPr>
        <w:spacing w:after="150" w:line="240" w:lineRule="auto"/>
        <w:rPr>
          <w:rFonts w:ascii="Roboto" w:eastAsia="Times New Roman" w:hAnsi="Roboto" w:cs="Helvetica"/>
          <w:color w:val="333333"/>
          <w:sz w:val="24"/>
          <w:szCs w:val="24"/>
        </w:rPr>
      </w:pPr>
      <w:r w:rsidRPr="00886073">
        <w:rPr>
          <w:rFonts w:ascii="Roboto" w:eastAsia="Times New Roman" w:hAnsi="Roboto" w:cs="Helvetica"/>
          <w:b/>
          <w:color w:val="333333"/>
          <w:sz w:val="24"/>
          <w:szCs w:val="24"/>
        </w:rPr>
        <w:t>Krypton-81m</w:t>
      </w:r>
      <w:r w:rsidRPr="00942D85">
        <w:rPr>
          <w:rFonts w:ascii="Roboto" w:eastAsia="Times New Roman" w:hAnsi="Roboto" w:cs="Helvetica"/>
          <w:color w:val="333333"/>
          <w:sz w:val="24"/>
          <w:szCs w:val="24"/>
        </w:rPr>
        <w:t xml:space="preserve"> (13 sec) from Rubidium-81 (4.6 h): Kr-81m gas can yield functional images of pulmonary ventilation, </w:t>
      </w:r>
      <w:r w:rsidRPr="00942D85">
        <w:rPr>
          <w:rFonts w:ascii="Roboto" w:eastAsia="Times New Roman" w:hAnsi="Roboto" w:cs="Helvetica"/>
          <w:i/>
          <w:iCs/>
          <w:color w:val="333333"/>
          <w:sz w:val="24"/>
          <w:szCs w:val="24"/>
        </w:rPr>
        <w:t>e.g.</w:t>
      </w:r>
      <w:r w:rsidRPr="00942D85">
        <w:rPr>
          <w:rFonts w:ascii="Roboto" w:eastAsia="Times New Roman" w:hAnsi="Roboto" w:cs="Helvetica"/>
          <w:color w:val="333333"/>
          <w:sz w:val="24"/>
          <w:szCs w:val="24"/>
        </w:rPr>
        <w:t xml:space="preserve"> in asthmatic patients, and for the early diagnosis of lung diseases and function.</w:t>
      </w:r>
    </w:p>
    <w:p w14:paraId="228A75D9" w14:textId="77777777" w:rsidR="00367975" w:rsidRPr="00942D85" w:rsidRDefault="00367975" w:rsidP="00367975">
      <w:pPr>
        <w:spacing w:after="150" w:line="240" w:lineRule="auto"/>
        <w:rPr>
          <w:rFonts w:ascii="Roboto" w:eastAsia="Times New Roman" w:hAnsi="Roboto" w:cs="Helvetica"/>
          <w:color w:val="333333"/>
          <w:sz w:val="24"/>
          <w:szCs w:val="24"/>
        </w:rPr>
      </w:pPr>
      <w:r w:rsidRPr="00886073">
        <w:rPr>
          <w:rFonts w:ascii="Roboto" w:eastAsia="Times New Roman" w:hAnsi="Roboto" w:cs="Helvetica"/>
          <w:b/>
          <w:color w:val="333333"/>
          <w:sz w:val="24"/>
          <w:szCs w:val="24"/>
        </w:rPr>
        <w:t>Rubidium-82</w:t>
      </w:r>
      <w:r w:rsidRPr="00942D85">
        <w:rPr>
          <w:rFonts w:ascii="Roboto" w:eastAsia="Times New Roman" w:hAnsi="Roboto" w:cs="Helvetica"/>
          <w:color w:val="333333"/>
          <w:sz w:val="24"/>
          <w:szCs w:val="24"/>
        </w:rPr>
        <w:t xml:space="preserve"> (1.26 min): Convenient PET agent in myocardial perfusion imaging.</w:t>
      </w:r>
    </w:p>
    <w:p w14:paraId="34D7CBE4" w14:textId="77777777" w:rsidR="00367975" w:rsidRPr="00942D85" w:rsidRDefault="00367975" w:rsidP="00367975">
      <w:pPr>
        <w:spacing w:after="150" w:line="240" w:lineRule="auto"/>
        <w:rPr>
          <w:rFonts w:ascii="Roboto" w:eastAsia="Times New Roman" w:hAnsi="Roboto" w:cs="Helvetica"/>
          <w:color w:val="333333"/>
          <w:sz w:val="24"/>
          <w:szCs w:val="24"/>
        </w:rPr>
      </w:pPr>
      <w:r w:rsidRPr="00886073">
        <w:rPr>
          <w:rFonts w:ascii="Roboto" w:eastAsia="Times New Roman" w:hAnsi="Roboto" w:cs="Helvetica"/>
          <w:b/>
          <w:color w:val="333333"/>
          <w:sz w:val="24"/>
          <w:szCs w:val="24"/>
        </w:rPr>
        <w:t>Strontium-82</w:t>
      </w:r>
      <w:r w:rsidRPr="00942D85">
        <w:rPr>
          <w:rFonts w:ascii="Roboto" w:eastAsia="Times New Roman" w:hAnsi="Roboto" w:cs="Helvetica"/>
          <w:color w:val="333333"/>
          <w:sz w:val="24"/>
          <w:szCs w:val="24"/>
        </w:rPr>
        <w:t xml:space="preserve"> (25 d): Used as the 'parent' in a generator to produce Rb-82.</w:t>
      </w:r>
    </w:p>
    <w:p w14:paraId="55B5BD4C" w14:textId="77777777" w:rsidR="00367975" w:rsidRPr="00942D85" w:rsidRDefault="00367975" w:rsidP="00367975">
      <w:pPr>
        <w:spacing w:after="150" w:line="240" w:lineRule="auto"/>
        <w:rPr>
          <w:rFonts w:ascii="Roboto" w:eastAsia="Times New Roman" w:hAnsi="Roboto" w:cs="Helvetica"/>
          <w:color w:val="333333"/>
          <w:sz w:val="24"/>
          <w:szCs w:val="24"/>
        </w:rPr>
      </w:pPr>
      <w:r w:rsidRPr="00886073">
        <w:rPr>
          <w:rFonts w:ascii="Roboto" w:eastAsia="Times New Roman" w:hAnsi="Roboto" w:cs="Helvetica"/>
          <w:b/>
          <w:color w:val="333333"/>
          <w:sz w:val="24"/>
          <w:szCs w:val="24"/>
        </w:rPr>
        <w:t>Thallium-201</w:t>
      </w:r>
      <w:r w:rsidRPr="00942D85">
        <w:rPr>
          <w:rFonts w:ascii="Roboto" w:eastAsia="Times New Roman" w:hAnsi="Roboto" w:cs="Helvetica"/>
          <w:color w:val="333333"/>
          <w:sz w:val="24"/>
          <w:szCs w:val="24"/>
        </w:rPr>
        <w:t xml:space="preserve"> (73 h): Used for diagnosis of coronary artery disease other heart conditions such as heart muscle death and for location of low-grade lymphomas. It is the most commonly used substitute for technetium-99 in cardiac-stress tests.</w:t>
      </w:r>
    </w:p>
    <w:p w14:paraId="382BF3C9" w14:textId="77777777" w:rsidR="00367975" w:rsidRPr="00942D85" w:rsidRDefault="00367975" w:rsidP="00367975">
      <w:pPr>
        <w:spacing w:before="300" w:after="150" w:line="240" w:lineRule="auto"/>
        <w:outlineLvl w:val="2"/>
        <w:rPr>
          <w:rFonts w:ascii="inherit" w:eastAsia="Times New Roman" w:hAnsi="inherit" w:cs="Helvetica"/>
          <w:color w:val="1E9DD8"/>
          <w:sz w:val="26"/>
          <w:szCs w:val="26"/>
        </w:rPr>
      </w:pPr>
      <w:r w:rsidRPr="00942D85">
        <w:rPr>
          <w:rFonts w:ascii="inherit" w:eastAsia="Times New Roman" w:hAnsi="inherit" w:cs="Helvetica"/>
          <w:color w:val="1E9DD8"/>
          <w:sz w:val="26"/>
          <w:szCs w:val="26"/>
        </w:rPr>
        <w:t>References:</w:t>
      </w:r>
    </w:p>
    <w:p w14:paraId="0934446F" w14:textId="77777777" w:rsidR="00367975" w:rsidRPr="00886073" w:rsidRDefault="00367975" w:rsidP="00367975">
      <w:pPr>
        <w:spacing w:after="150" w:line="240" w:lineRule="auto"/>
        <w:rPr>
          <w:rFonts w:ascii="Roboto" w:eastAsia="Times New Roman" w:hAnsi="Roboto" w:cs="Helvetica"/>
          <w:color w:val="000000" w:themeColor="text1"/>
          <w:sz w:val="24"/>
          <w:szCs w:val="24"/>
        </w:rPr>
      </w:pPr>
      <w:r w:rsidRPr="00942D85">
        <w:rPr>
          <w:rFonts w:ascii="Roboto" w:eastAsia="Times New Roman" w:hAnsi="Roboto" w:cs="Helvetica"/>
          <w:color w:val="333333"/>
          <w:sz w:val="24"/>
          <w:szCs w:val="24"/>
        </w:rPr>
        <w:t>OECD/NEA 2012,</w:t>
      </w:r>
      <w:r w:rsidRPr="00886073">
        <w:rPr>
          <w:rFonts w:ascii="Roboto" w:eastAsia="Times New Roman" w:hAnsi="Roboto" w:cs="Helvetica"/>
          <w:color w:val="000000" w:themeColor="text1"/>
          <w:sz w:val="24"/>
          <w:szCs w:val="24"/>
        </w:rPr>
        <w:t xml:space="preserve"> </w:t>
      </w:r>
      <w:r w:rsidR="0055404C">
        <w:fldChar w:fldCharType="begin"/>
      </w:r>
      <w:r w:rsidR="0055404C">
        <w:instrText xml:space="preserve"> HYPERLINK "http://www.oecd-nea.org/med-radio/docs/2012-supply-demand.pdf" \t "_blank" \o "A Supply &amp;amp; Demand Update of the Mo-99 Market" </w:instrText>
      </w:r>
      <w:r w:rsidR="0055404C">
        <w:fldChar w:fldCharType="separate"/>
      </w:r>
      <w:r w:rsidRPr="00886073">
        <w:rPr>
          <w:rFonts w:ascii="Roboto" w:eastAsia="Times New Roman" w:hAnsi="Roboto" w:cs="Helvetica"/>
          <w:color w:val="000000" w:themeColor="text1"/>
          <w:sz w:val="24"/>
          <w:szCs w:val="24"/>
          <w:u w:val="single"/>
        </w:rPr>
        <w:t>A Supply &amp; Demand Update of the Mo-99 Market</w:t>
      </w:r>
      <w:r w:rsidR="0055404C">
        <w:rPr>
          <w:rFonts w:ascii="Roboto" w:eastAsia="Times New Roman" w:hAnsi="Roboto" w:cs="Helvetica"/>
          <w:color w:val="000000" w:themeColor="text1"/>
          <w:sz w:val="24"/>
          <w:szCs w:val="24"/>
          <w:u w:val="single"/>
        </w:rPr>
        <w:fldChar w:fldCharType="end"/>
      </w:r>
    </w:p>
    <w:p w14:paraId="353204B5" w14:textId="77777777" w:rsidR="00367975" w:rsidRDefault="00367975" w:rsidP="00367975">
      <w:pPr>
        <w:spacing w:after="150" w:line="240" w:lineRule="auto"/>
        <w:rPr>
          <w:rFonts w:ascii="Roboto" w:eastAsia="Times New Roman" w:hAnsi="Roboto" w:cs="Helvetica"/>
          <w:color w:val="333333"/>
          <w:sz w:val="24"/>
          <w:szCs w:val="24"/>
        </w:rPr>
      </w:pPr>
      <w:r w:rsidRPr="00886073">
        <w:rPr>
          <w:rFonts w:ascii="Roboto" w:eastAsia="Times New Roman" w:hAnsi="Roboto" w:cs="Helvetica"/>
          <w:color w:val="000000" w:themeColor="text1"/>
          <w:sz w:val="24"/>
          <w:szCs w:val="24"/>
        </w:rPr>
        <w:t xml:space="preserve">IAEA 2015, </w:t>
      </w:r>
      <w:r w:rsidR="0055404C">
        <w:fldChar w:fldCharType="begin"/>
      </w:r>
      <w:r w:rsidR="0055404C">
        <w:instrText xml:space="preserve"> HYPERLINK "http://www-pub.iaea.org/books/IAEABooks/1059</w:instrText>
      </w:r>
      <w:r w:rsidR="0055404C">
        <w:instrText>9/Feasibility-of-Producing-Molybdenum-99-on-a-Small-Scale-Using-Fission-of-Low-Enriched-Uranium-or-Neutron-Activation-of-Natural-Molybdenum" \t "_blank" \o "Feasibility of Producing Molybdenum-99 on a Small Scale Using Fission of Low Enriched Uranium or Ne</w:instrText>
      </w:r>
      <w:r w:rsidR="0055404C">
        <w:instrText xml:space="preserve">utron Activation of Natural Molybdenum" </w:instrText>
      </w:r>
      <w:r w:rsidR="0055404C">
        <w:fldChar w:fldCharType="separate"/>
      </w:r>
      <w:r w:rsidRPr="00886073">
        <w:rPr>
          <w:rFonts w:ascii="Roboto" w:eastAsia="Times New Roman" w:hAnsi="Roboto" w:cs="Helvetica"/>
          <w:color w:val="000000" w:themeColor="text1"/>
          <w:sz w:val="24"/>
          <w:szCs w:val="24"/>
          <w:u w:val="single"/>
        </w:rPr>
        <w:t>Feasibility of Producing Molybdenum-99 on a Small Scale Using Fission of Low Enriched Uranium or Neutron Activation of Natural Molybdenum</w:t>
      </w:r>
      <w:r w:rsidR="0055404C">
        <w:rPr>
          <w:rFonts w:ascii="Roboto" w:eastAsia="Times New Roman" w:hAnsi="Roboto" w:cs="Helvetica"/>
          <w:color w:val="000000" w:themeColor="text1"/>
          <w:sz w:val="24"/>
          <w:szCs w:val="24"/>
          <w:u w:val="single"/>
        </w:rPr>
        <w:fldChar w:fldCharType="end"/>
      </w:r>
      <w:r w:rsidRPr="00886073">
        <w:rPr>
          <w:rFonts w:ascii="Roboto" w:eastAsia="Times New Roman" w:hAnsi="Roboto" w:cs="Helvetica"/>
          <w:color w:val="000000" w:themeColor="text1"/>
          <w:sz w:val="24"/>
          <w:szCs w:val="24"/>
        </w:rPr>
        <w:t xml:space="preserve">, Technical </w:t>
      </w:r>
      <w:r w:rsidRPr="00942D85">
        <w:rPr>
          <w:rFonts w:ascii="Roboto" w:eastAsia="Times New Roman" w:hAnsi="Roboto" w:cs="Helvetica"/>
          <w:color w:val="333333"/>
          <w:sz w:val="24"/>
          <w:szCs w:val="24"/>
        </w:rPr>
        <w:t>reports series #478</w:t>
      </w:r>
    </w:p>
    <w:p w14:paraId="5AEB57F0" w14:textId="77777777" w:rsidR="00B94A65" w:rsidRDefault="00B94A65">
      <w:pPr>
        <w:rPr>
          <w:rFonts w:ascii="Roboto" w:eastAsia="Times New Roman" w:hAnsi="Roboto" w:cs="Helvetica"/>
          <w:color w:val="333333"/>
          <w:sz w:val="24"/>
          <w:szCs w:val="24"/>
        </w:rPr>
      </w:pPr>
      <w:r>
        <w:rPr>
          <w:rFonts w:ascii="Roboto" w:eastAsia="Times New Roman" w:hAnsi="Roboto" w:cs="Helvetica"/>
          <w:color w:val="333333"/>
          <w:sz w:val="24"/>
          <w:szCs w:val="24"/>
        </w:rPr>
        <w:br w:type="page"/>
      </w:r>
    </w:p>
    <w:p w14:paraId="11997745" w14:textId="77777777" w:rsidR="00367975" w:rsidRDefault="00B94A65" w:rsidP="00367975">
      <w:pPr>
        <w:rPr>
          <w:rFonts w:cstheme="minorHAnsi"/>
          <w:b/>
          <w:color w:val="000000" w:themeColor="text1"/>
          <w:sz w:val="32"/>
          <w:szCs w:val="32"/>
        </w:rPr>
      </w:pPr>
      <w:proofErr w:type="gramStart"/>
      <w:r w:rsidRPr="00367975">
        <w:rPr>
          <w:rFonts w:cstheme="minorHAnsi"/>
          <w:b/>
          <w:color w:val="000000" w:themeColor="text1"/>
          <w:sz w:val="32"/>
          <w:szCs w:val="32"/>
        </w:rPr>
        <w:lastRenderedPageBreak/>
        <w:t xml:space="preserve">Appendix </w:t>
      </w:r>
      <w:r>
        <w:rPr>
          <w:rFonts w:cstheme="minorHAnsi"/>
          <w:b/>
          <w:color w:val="000000" w:themeColor="text1"/>
          <w:sz w:val="32"/>
          <w:szCs w:val="32"/>
        </w:rPr>
        <w:t>2 Half-Lives and Exposure Rate Constants of Radionuclides Used in Medicine.</w:t>
      </w:r>
      <w:proofErr w:type="gramEnd"/>
    </w:p>
    <w:tbl>
      <w:tblPr>
        <w:tblW w:w="6680" w:type="dxa"/>
        <w:tblInd w:w="93" w:type="dxa"/>
        <w:tblLook w:val="04A0" w:firstRow="1" w:lastRow="0" w:firstColumn="1" w:lastColumn="0" w:noHBand="0" w:noVBand="1"/>
      </w:tblPr>
      <w:tblGrid>
        <w:gridCol w:w="3100"/>
        <w:gridCol w:w="2000"/>
        <w:gridCol w:w="1580"/>
      </w:tblGrid>
      <w:tr w:rsidR="00B94A65" w:rsidRPr="00B94A65" w14:paraId="458694F8" w14:textId="77777777" w:rsidTr="00B94A65">
        <w:trPr>
          <w:trHeight w:val="720"/>
        </w:trPr>
        <w:tc>
          <w:tcPr>
            <w:tcW w:w="6680"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478146D1" w14:textId="77777777" w:rsidR="00B94A65" w:rsidRPr="00B94A65" w:rsidRDefault="00B94A65" w:rsidP="00B94A65">
            <w:pPr>
              <w:spacing w:after="0" w:line="240" w:lineRule="auto"/>
              <w:rPr>
                <w:rFonts w:ascii="Arial" w:eastAsia="Times New Roman" w:hAnsi="Arial" w:cs="Arial"/>
                <w:b/>
                <w:bCs/>
                <w:color w:val="333333"/>
                <w:sz w:val="24"/>
                <w:szCs w:val="24"/>
              </w:rPr>
            </w:pPr>
            <w:r w:rsidRPr="00B94A65">
              <w:rPr>
                <w:rFonts w:ascii="Arial" w:eastAsia="Times New Roman" w:hAnsi="Arial" w:cs="Arial"/>
                <w:b/>
                <w:bCs/>
                <w:color w:val="333333"/>
                <w:sz w:val="24"/>
                <w:szCs w:val="24"/>
              </w:rPr>
              <w:t>Table 3     Half-Lives and Exposure Rate Constants of Radionuclides Used in Medicine</w:t>
            </w:r>
          </w:p>
        </w:tc>
      </w:tr>
      <w:tr w:rsidR="00B94A65" w:rsidRPr="00B94A65" w14:paraId="5D5FDC19" w14:textId="77777777" w:rsidTr="00B94A65">
        <w:trPr>
          <w:trHeight w:val="1104"/>
        </w:trPr>
        <w:tc>
          <w:tcPr>
            <w:tcW w:w="3100" w:type="dxa"/>
            <w:tcBorders>
              <w:top w:val="nil"/>
              <w:left w:val="single" w:sz="8" w:space="0" w:color="auto"/>
              <w:bottom w:val="single" w:sz="4" w:space="0" w:color="auto"/>
              <w:right w:val="single" w:sz="4" w:space="0" w:color="auto"/>
            </w:tcBorders>
            <w:shd w:val="clear" w:color="auto" w:fill="auto"/>
            <w:hideMark/>
          </w:tcPr>
          <w:p w14:paraId="570DCE27" w14:textId="77777777" w:rsidR="00B94A65" w:rsidRPr="00B94A65" w:rsidRDefault="00B94A65" w:rsidP="00B94A65">
            <w:pPr>
              <w:spacing w:after="0" w:line="240" w:lineRule="auto"/>
              <w:rPr>
                <w:rFonts w:ascii="Times New Roman" w:eastAsia="Times New Roman" w:hAnsi="Times New Roman" w:cs="Times New Roman"/>
                <w:b/>
                <w:bCs/>
                <w:color w:val="333333"/>
              </w:rPr>
            </w:pPr>
            <w:r w:rsidRPr="00B94A65">
              <w:rPr>
                <w:rFonts w:ascii="Times New Roman" w:eastAsia="Times New Roman" w:hAnsi="Times New Roman" w:cs="Times New Roman"/>
                <w:b/>
                <w:bCs/>
                <w:color w:val="333333"/>
              </w:rPr>
              <w:t>Radionuclide</w:t>
            </w:r>
          </w:p>
        </w:tc>
        <w:tc>
          <w:tcPr>
            <w:tcW w:w="2000" w:type="dxa"/>
            <w:tcBorders>
              <w:top w:val="nil"/>
              <w:left w:val="nil"/>
              <w:bottom w:val="single" w:sz="4" w:space="0" w:color="auto"/>
              <w:right w:val="single" w:sz="4" w:space="0" w:color="auto"/>
            </w:tcBorders>
            <w:shd w:val="clear" w:color="auto" w:fill="auto"/>
            <w:hideMark/>
          </w:tcPr>
          <w:p w14:paraId="47AA82C3" w14:textId="77777777" w:rsidR="00B94A65" w:rsidRPr="00B94A65" w:rsidRDefault="00B94A65" w:rsidP="00B94A65">
            <w:pPr>
              <w:spacing w:after="0" w:line="240" w:lineRule="auto"/>
              <w:rPr>
                <w:rFonts w:ascii="Times New Roman" w:eastAsia="Times New Roman" w:hAnsi="Times New Roman" w:cs="Times New Roman"/>
                <w:b/>
                <w:bCs/>
                <w:color w:val="333333"/>
              </w:rPr>
            </w:pPr>
            <w:r w:rsidRPr="00B94A65">
              <w:rPr>
                <w:rFonts w:ascii="Times New Roman" w:eastAsia="Times New Roman" w:hAnsi="Times New Roman" w:cs="Times New Roman"/>
                <w:b/>
                <w:bCs/>
                <w:color w:val="333333"/>
              </w:rPr>
              <w:t>Physical Half-Life (days)</w:t>
            </w:r>
            <w:r w:rsidRPr="00B94A65">
              <w:rPr>
                <w:rFonts w:ascii="Times New Roman" w:eastAsia="Times New Roman" w:hAnsi="Times New Roman" w:cs="Times New Roman"/>
                <w:b/>
                <w:bCs/>
                <w:color w:val="333333"/>
                <w:sz w:val="14"/>
                <w:szCs w:val="14"/>
              </w:rPr>
              <w:t>1</w:t>
            </w:r>
          </w:p>
        </w:tc>
        <w:tc>
          <w:tcPr>
            <w:tcW w:w="1580" w:type="dxa"/>
            <w:tcBorders>
              <w:top w:val="nil"/>
              <w:left w:val="nil"/>
              <w:bottom w:val="single" w:sz="4" w:space="0" w:color="auto"/>
              <w:right w:val="single" w:sz="8" w:space="0" w:color="auto"/>
            </w:tcBorders>
            <w:shd w:val="clear" w:color="auto" w:fill="auto"/>
            <w:hideMark/>
          </w:tcPr>
          <w:p w14:paraId="73674F73" w14:textId="77777777" w:rsidR="00B94A65" w:rsidRPr="00B94A65" w:rsidRDefault="00B94A65" w:rsidP="00B94A65">
            <w:pPr>
              <w:spacing w:after="0" w:line="240" w:lineRule="auto"/>
              <w:rPr>
                <w:rFonts w:ascii="Times New Roman" w:eastAsia="Times New Roman" w:hAnsi="Times New Roman" w:cs="Times New Roman"/>
                <w:b/>
                <w:bCs/>
                <w:color w:val="333333"/>
              </w:rPr>
            </w:pPr>
            <w:r w:rsidRPr="00B94A65">
              <w:rPr>
                <w:rFonts w:ascii="Times New Roman" w:eastAsia="Times New Roman" w:hAnsi="Times New Roman" w:cs="Times New Roman"/>
                <w:b/>
                <w:bCs/>
                <w:color w:val="333333"/>
              </w:rPr>
              <w:t>Exposure Rate Constant</w:t>
            </w:r>
            <w:r w:rsidRPr="00B94A65">
              <w:rPr>
                <w:rFonts w:ascii="Times New Roman" w:eastAsia="Times New Roman" w:hAnsi="Times New Roman" w:cs="Times New Roman"/>
                <w:b/>
                <w:bCs/>
                <w:color w:val="333333"/>
                <w:sz w:val="14"/>
                <w:szCs w:val="14"/>
              </w:rPr>
              <w:t xml:space="preserve">2 </w:t>
            </w:r>
            <w:r w:rsidRPr="00B94A65">
              <w:rPr>
                <w:rFonts w:ascii="Times New Roman" w:eastAsia="Times New Roman" w:hAnsi="Times New Roman" w:cs="Times New Roman"/>
                <w:b/>
                <w:bCs/>
                <w:color w:val="333333"/>
              </w:rPr>
              <w:t>(R/</w:t>
            </w:r>
            <w:proofErr w:type="spellStart"/>
            <w:r w:rsidRPr="00B94A65">
              <w:rPr>
                <w:rFonts w:ascii="Times New Roman" w:eastAsia="Times New Roman" w:hAnsi="Times New Roman" w:cs="Times New Roman"/>
                <w:b/>
                <w:bCs/>
                <w:color w:val="333333"/>
              </w:rPr>
              <w:t>mCi</w:t>
            </w:r>
            <w:proofErr w:type="spellEnd"/>
            <w:r w:rsidRPr="00B94A65">
              <w:rPr>
                <w:rFonts w:ascii="Times New Roman" w:eastAsia="Times New Roman" w:hAnsi="Times New Roman" w:cs="Times New Roman"/>
                <w:b/>
                <w:bCs/>
                <w:color w:val="333333"/>
              </w:rPr>
              <w:t>-h at 1 cm)</w:t>
            </w:r>
          </w:p>
        </w:tc>
      </w:tr>
      <w:tr w:rsidR="00B94A65" w:rsidRPr="00B94A65" w14:paraId="56A5B5D5"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418B8585"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Ag-111</w:t>
            </w:r>
          </w:p>
        </w:tc>
        <w:tc>
          <w:tcPr>
            <w:tcW w:w="2000" w:type="dxa"/>
            <w:tcBorders>
              <w:top w:val="nil"/>
              <w:left w:val="nil"/>
              <w:bottom w:val="single" w:sz="4" w:space="0" w:color="auto"/>
              <w:right w:val="single" w:sz="4" w:space="0" w:color="auto"/>
            </w:tcBorders>
            <w:shd w:val="clear" w:color="auto" w:fill="auto"/>
            <w:hideMark/>
          </w:tcPr>
          <w:p w14:paraId="208E2260"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7.45</w:t>
            </w:r>
          </w:p>
        </w:tc>
        <w:tc>
          <w:tcPr>
            <w:tcW w:w="1580" w:type="dxa"/>
            <w:tcBorders>
              <w:top w:val="nil"/>
              <w:left w:val="nil"/>
              <w:bottom w:val="single" w:sz="4" w:space="0" w:color="auto"/>
              <w:right w:val="single" w:sz="8" w:space="0" w:color="auto"/>
            </w:tcBorders>
            <w:shd w:val="clear" w:color="auto" w:fill="auto"/>
            <w:hideMark/>
          </w:tcPr>
          <w:p w14:paraId="07C9754D"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0.15</w:t>
            </w:r>
          </w:p>
        </w:tc>
      </w:tr>
      <w:tr w:rsidR="00B94A65" w:rsidRPr="00B94A65" w14:paraId="62E45026"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2E3D8253"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Au-198</w:t>
            </w:r>
          </w:p>
        </w:tc>
        <w:tc>
          <w:tcPr>
            <w:tcW w:w="2000" w:type="dxa"/>
            <w:tcBorders>
              <w:top w:val="nil"/>
              <w:left w:val="nil"/>
              <w:bottom w:val="single" w:sz="4" w:space="0" w:color="auto"/>
              <w:right w:val="single" w:sz="4" w:space="0" w:color="auto"/>
            </w:tcBorders>
            <w:shd w:val="clear" w:color="auto" w:fill="auto"/>
            <w:hideMark/>
          </w:tcPr>
          <w:p w14:paraId="08BD6ABF"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2.696</w:t>
            </w:r>
          </w:p>
        </w:tc>
        <w:tc>
          <w:tcPr>
            <w:tcW w:w="1580" w:type="dxa"/>
            <w:tcBorders>
              <w:top w:val="nil"/>
              <w:left w:val="nil"/>
              <w:bottom w:val="single" w:sz="4" w:space="0" w:color="auto"/>
              <w:right w:val="single" w:sz="8" w:space="0" w:color="auto"/>
            </w:tcBorders>
            <w:shd w:val="clear" w:color="auto" w:fill="auto"/>
            <w:hideMark/>
          </w:tcPr>
          <w:p w14:paraId="65B4C487"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2.3</w:t>
            </w:r>
          </w:p>
        </w:tc>
      </w:tr>
      <w:tr w:rsidR="00B94A65" w:rsidRPr="00B94A65" w14:paraId="763E17BD"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6BE3AB3A"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Cr-51</w:t>
            </w:r>
          </w:p>
        </w:tc>
        <w:tc>
          <w:tcPr>
            <w:tcW w:w="2000" w:type="dxa"/>
            <w:tcBorders>
              <w:top w:val="nil"/>
              <w:left w:val="nil"/>
              <w:bottom w:val="single" w:sz="4" w:space="0" w:color="auto"/>
              <w:right w:val="single" w:sz="4" w:space="0" w:color="auto"/>
            </w:tcBorders>
            <w:shd w:val="clear" w:color="auto" w:fill="auto"/>
            <w:hideMark/>
          </w:tcPr>
          <w:p w14:paraId="182CBFB7"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27.704</w:t>
            </w:r>
          </w:p>
        </w:tc>
        <w:tc>
          <w:tcPr>
            <w:tcW w:w="1580" w:type="dxa"/>
            <w:tcBorders>
              <w:top w:val="nil"/>
              <w:left w:val="nil"/>
              <w:bottom w:val="single" w:sz="4" w:space="0" w:color="auto"/>
              <w:right w:val="single" w:sz="8" w:space="0" w:color="auto"/>
            </w:tcBorders>
            <w:shd w:val="clear" w:color="auto" w:fill="auto"/>
            <w:hideMark/>
          </w:tcPr>
          <w:p w14:paraId="07C39BD6"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0.16</w:t>
            </w:r>
          </w:p>
        </w:tc>
      </w:tr>
      <w:tr w:rsidR="00B94A65" w:rsidRPr="00B94A65" w14:paraId="2BF34CA7"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472193F0"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Cu-64</w:t>
            </w:r>
          </w:p>
        </w:tc>
        <w:tc>
          <w:tcPr>
            <w:tcW w:w="2000" w:type="dxa"/>
            <w:tcBorders>
              <w:top w:val="nil"/>
              <w:left w:val="nil"/>
              <w:bottom w:val="single" w:sz="4" w:space="0" w:color="auto"/>
              <w:right w:val="single" w:sz="4" w:space="0" w:color="auto"/>
            </w:tcBorders>
            <w:shd w:val="clear" w:color="auto" w:fill="auto"/>
            <w:hideMark/>
          </w:tcPr>
          <w:p w14:paraId="6E3535C7"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0.529</w:t>
            </w:r>
          </w:p>
        </w:tc>
        <w:tc>
          <w:tcPr>
            <w:tcW w:w="1580" w:type="dxa"/>
            <w:tcBorders>
              <w:top w:val="nil"/>
              <w:left w:val="nil"/>
              <w:bottom w:val="single" w:sz="4" w:space="0" w:color="auto"/>
              <w:right w:val="single" w:sz="8" w:space="0" w:color="auto"/>
            </w:tcBorders>
            <w:shd w:val="clear" w:color="auto" w:fill="auto"/>
            <w:hideMark/>
          </w:tcPr>
          <w:p w14:paraId="0A5CFA19"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1.2</w:t>
            </w:r>
          </w:p>
        </w:tc>
      </w:tr>
      <w:tr w:rsidR="00B94A65" w:rsidRPr="00B94A65" w14:paraId="6FBFAC4B"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2FD065A8"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Cu-67</w:t>
            </w:r>
          </w:p>
        </w:tc>
        <w:tc>
          <w:tcPr>
            <w:tcW w:w="2000" w:type="dxa"/>
            <w:tcBorders>
              <w:top w:val="nil"/>
              <w:left w:val="nil"/>
              <w:bottom w:val="single" w:sz="4" w:space="0" w:color="auto"/>
              <w:right w:val="single" w:sz="4" w:space="0" w:color="auto"/>
            </w:tcBorders>
            <w:shd w:val="clear" w:color="auto" w:fill="auto"/>
            <w:hideMark/>
          </w:tcPr>
          <w:p w14:paraId="68D8A057"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2.578</w:t>
            </w:r>
          </w:p>
        </w:tc>
        <w:tc>
          <w:tcPr>
            <w:tcW w:w="1580" w:type="dxa"/>
            <w:tcBorders>
              <w:top w:val="nil"/>
              <w:left w:val="nil"/>
              <w:bottom w:val="single" w:sz="4" w:space="0" w:color="auto"/>
              <w:right w:val="single" w:sz="8" w:space="0" w:color="auto"/>
            </w:tcBorders>
            <w:shd w:val="clear" w:color="auto" w:fill="auto"/>
            <w:hideMark/>
          </w:tcPr>
          <w:p w14:paraId="598C204A"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0.58</w:t>
            </w:r>
          </w:p>
        </w:tc>
      </w:tr>
      <w:tr w:rsidR="00B94A65" w:rsidRPr="00B94A65" w14:paraId="1E56504F"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2741AB4A"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Ga-67</w:t>
            </w:r>
          </w:p>
        </w:tc>
        <w:tc>
          <w:tcPr>
            <w:tcW w:w="2000" w:type="dxa"/>
            <w:tcBorders>
              <w:top w:val="nil"/>
              <w:left w:val="nil"/>
              <w:bottom w:val="single" w:sz="4" w:space="0" w:color="auto"/>
              <w:right w:val="single" w:sz="4" w:space="0" w:color="auto"/>
            </w:tcBorders>
            <w:shd w:val="clear" w:color="auto" w:fill="auto"/>
            <w:hideMark/>
          </w:tcPr>
          <w:p w14:paraId="1D54FB0B"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3.261</w:t>
            </w:r>
          </w:p>
        </w:tc>
        <w:tc>
          <w:tcPr>
            <w:tcW w:w="1580" w:type="dxa"/>
            <w:tcBorders>
              <w:top w:val="nil"/>
              <w:left w:val="nil"/>
              <w:bottom w:val="single" w:sz="4" w:space="0" w:color="auto"/>
              <w:right w:val="single" w:sz="8" w:space="0" w:color="auto"/>
            </w:tcBorders>
            <w:shd w:val="clear" w:color="auto" w:fill="auto"/>
            <w:hideMark/>
          </w:tcPr>
          <w:p w14:paraId="602FA192"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0.753</w:t>
            </w:r>
          </w:p>
        </w:tc>
      </w:tr>
      <w:tr w:rsidR="00B94A65" w:rsidRPr="00B94A65" w14:paraId="0AA8968E"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70539A3F"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I-123</w:t>
            </w:r>
          </w:p>
        </w:tc>
        <w:tc>
          <w:tcPr>
            <w:tcW w:w="2000" w:type="dxa"/>
            <w:tcBorders>
              <w:top w:val="nil"/>
              <w:left w:val="nil"/>
              <w:bottom w:val="single" w:sz="4" w:space="0" w:color="auto"/>
              <w:right w:val="single" w:sz="4" w:space="0" w:color="auto"/>
            </w:tcBorders>
            <w:shd w:val="clear" w:color="auto" w:fill="auto"/>
            <w:hideMark/>
          </w:tcPr>
          <w:p w14:paraId="525161E4"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0.55</w:t>
            </w:r>
          </w:p>
        </w:tc>
        <w:tc>
          <w:tcPr>
            <w:tcW w:w="1580" w:type="dxa"/>
            <w:tcBorders>
              <w:top w:val="nil"/>
              <w:left w:val="nil"/>
              <w:bottom w:val="single" w:sz="4" w:space="0" w:color="auto"/>
              <w:right w:val="single" w:sz="8" w:space="0" w:color="auto"/>
            </w:tcBorders>
            <w:shd w:val="clear" w:color="auto" w:fill="auto"/>
            <w:hideMark/>
          </w:tcPr>
          <w:p w14:paraId="17253D2D"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1.61</w:t>
            </w:r>
          </w:p>
        </w:tc>
      </w:tr>
      <w:tr w:rsidR="00B94A65" w:rsidRPr="00B94A65" w14:paraId="3C55B164"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00A489B3"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I-125</w:t>
            </w:r>
          </w:p>
        </w:tc>
        <w:tc>
          <w:tcPr>
            <w:tcW w:w="2000" w:type="dxa"/>
            <w:tcBorders>
              <w:top w:val="nil"/>
              <w:left w:val="nil"/>
              <w:bottom w:val="single" w:sz="4" w:space="0" w:color="auto"/>
              <w:right w:val="single" w:sz="4" w:space="0" w:color="auto"/>
            </w:tcBorders>
            <w:shd w:val="clear" w:color="auto" w:fill="auto"/>
            <w:hideMark/>
          </w:tcPr>
          <w:p w14:paraId="43434FC6"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60.14</w:t>
            </w:r>
          </w:p>
        </w:tc>
        <w:tc>
          <w:tcPr>
            <w:tcW w:w="1580" w:type="dxa"/>
            <w:tcBorders>
              <w:top w:val="nil"/>
              <w:left w:val="nil"/>
              <w:bottom w:val="single" w:sz="4" w:space="0" w:color="auto"/>
              <w:right w:val="single" w:sz="8" w:space="0" w:color="auto"/>
            </w:tcBorders>
            <w:shd w:val="clear" w:color="auto" w:fill="auto"/>
            <w:hideMark/>
          </w:tcPr>
          <w:p w14:paraId="08583E2B"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1.42</w:t>
            </w:r>
          </w:p>
        </w:tc>
      </w:tr>
      <w:tr w:rsidR="00B94A65" w:rsidRPr="00B94A65" w14:paraId="4E82B81A"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3E8324E4"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I-125 implant</w:t>
            </w:r>
            <w:r w:rsidRPr="00B94A65">
              <w:rPr>
                <w:rFonts w:ascii="Times New Roman" w:eastAsia="Times New Roman" w:hAnsi="Times New Roman" w:cs="Times New Roman"/>
                <w:color w:val="333333"/>
                <w:sz w:val="14"/>
                <w:szCs w:val="14"/>
              </w:rPr>
              <w:t>3</w:t>
            </w:r>
          </w:p>
        </w:tc>
        <w:tc>
          <w:tcPr>
            <w:tcW w:w="2000" w:type="dxa"/>
            <w:tcBorders>
              <w:top w:val="nil"/>
              <w:left w:val="nil"/>
              <w:bottom w:val="single" w:sz="4" w:space="0" w:color="auto"/>
              <w:right w:val="single" w:sz="4" w:space="0" w:color="auto"/>
            </w:tcBorders>
            <w:shd w:val="clear" w:color="auto" w:fill="auto"/>
            <w:hideMark/>
          </w:tcPr>
          <w:p w14:paraId="482B1751"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60.14</w:t>
            </w:r>
          </w:p>
        </w:tc>
        <w:tc>
          <w:tcPr>
            <w:tcW w:w="1580" w:type="dxa"/>
            <w:tcBorders>
              <w:top w:val="nil"/>
              <w:left w:val="nil"/>
              <w:bottom w:val="single" w:sz="4" w:space="0" w:color="auto"/>
              <w:right w:val="single" w:sz="8" w:space="0" w:color="auto"/>
            </w:tcBorders>
            <w:shd w:val="clear" w:color="auto" w:fill="auto"/>
            <w:hideMark/>
          </w:tcPr>
          <w:p w14:paraId="382A6C1F"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1.114</w:t>
            </w:r>
          </w:p>
        </w:tc>
      </w:tr>
      <w:tr w:rsidR="00B94A65" w:rsidRPr="00B94A65" w14:paraId="2974DE2B"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07DDAB4B"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I-131</w:t>
            </w:r>
          </w:p>
        </w:tc>
        <w:tc>
          <w:tcPr>
            <w:tcW w:w="2000" w:type="dxa"/>
            <w:tcBorders>
              <w:top w:val="nil"/>
              <w:left w:val="nil"/>
              <w:bottom w:val="single" w:sz="4" w:space="0" w:color="auto"/>
              <w:right w:val="single" w:sz="4" w:space="0" w:color="auto"/>
            </w:tcBorders>
            <w:shd w:val="clear" w:color="auto" w:fill="auto"/>
            <w:hideMark/>
          </w:tcPr>
          <w:p w14:paraId="5E011AA9"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8.04</w:t>
            </w:r>
          </w:p>
        </w:tc>
        <w:tc>
          <w:tcPr>
            <w:tcW w:w="1580" w:type="dxa"/>
            <w:tcBorders>
              <w:top w:val="nil"/>
              <w:left w:val="nil"/>
              <w:bottom w:val="single" w:sz="4" w:space="0" w:color="auto"/>
              <w:right w:val="single" w:sz="8" w:space="0" w:color="auto"/>
            </w:tcBorders>
            <w:shd w:val="clear" w:color="auto" w:fill="auto"/>
            <w:hideMark/>
          </w:tcPr>
          <w:p w14:paraId="6B68AAFF"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2.2</w:t>
            </w:r>
          </w:p>
        </w:tc>
      </w:tr>
      <w:tr w:rsidR="00B94A65" w:rsidRPr="00B94A65" w14:paraId="02F2C812"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037BCFE5"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In-111</w:t>
            </w:r>
          </w:p>
        </w:tc>
        <w:tc>
          <w:tcPr>
            <w:tcW w:w="2000" w:type="dxa"/>
            <w:tcBorders>
              <w:top w:val="nil"/>
              <w:left w:val="nil"/>
              <w:bottom w:val="single" w:sz="4" w:space="0" w:color="auto"/>
              <w:right w:val="single" w:sz="4" w:space="0" w:color="auto"/>
            </w:tcBorders>
            <w:shd w:val="clear" w:color="auto" w:fill="auto"/>
            <w:hideMark/>
          </w:tcPr>
          <w:p w14:paraId="3FE3477A"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2.83</w:t>
            </w:r>
          </w:p>
        </w:tc>
        <w:tc>
          <w:tcPr>
            <w:tcW w:w="1580" w:type="dxa"/>
            <w:tcBorders>
              <w:top w:val="nil"/>
              <w:left w:val="nil"/>
              <w:bottom w:val="single" w:sz="4" w:space="0" w:color="auto"/>
              <w:right w:val="single" w:sz="8" w:space="0" w:color="auto"/>
            </w:tcBorders>
            <w:shd w:val="clear" w:color="auto" w:fill="auto"/>
            <w:hideMark/>
          </w:tcPr>
          <w:p w14:paraId="0D39F182"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3.21</w:t>
            </w:r>
          </w:p>
        </w:tc>
      </w:tr>
      <w:tr w:rsidR="00B94A65" w:rsidRPr="00B94A65" w14:paraId="2BA240D5"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36F204B9"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Ir-192 implant</w:t>
            </w:r>
            <w:r w:rsidRPr="00B94A65">
              <w:rPr>
                <w:rFonts w:ascii="Times New Roman" w:eastAsia="Times New Roman" w:hAnsi="Times New Roman" w:cs="Times New Roman"/>
                <w:color w:val="333333"/>
                <w:sz w:val="14"/>
                <w:szCs w:val="14"/>
              </w:rPr>
              <w:t>3</w:t>
            </w:r>
          </w:p>
        </w:tc>
        <w:tc>
          <w:tcPr>
            <w:tcW w:w="2000" w:type="dxa"/>
            <w:tcBorders>
              <w:top w:val="nil"/>
              <w:left w:val="nil"/>
              <w:bottom w:val="single" w:sz="4" w:space="0" w:color="auto"/>
              <w:right w:val="single" w:sz="4" w:space="0" w:color="auto"/>
            </w:tcBorders>
            <w:shd w:val="clear" w:color="auto" w:fill="auto"/>
            <w:hideMark/>
          </w:tcPr>
          <w:p w14:paraId="7DAC1129"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74.02</w:t>
            </w:r>
          </w:p>
        </w:tc>
        <w:tc>
          <w:tcPr>
            <w:tcW w:w="1580" w:type="dxa"/>
            <w:tcBorders>
              <w:top w:val="nil"/>
              <w:left w:val="nil"/>
              <w:bottom w:val="single" w:sz="4" w:space="0" w:color="auto"/>
              <w:right w:val="single" w:sz="8" w:space="0" w:color="auto"/>
            </w:tcBorders>
            <w:shd w:val="clear" w:color="auto" w:fill="auto"/>
            <w:hideMark/>
          </w:tcPr>
          <w:p w14:paraId="4D1B4E93"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4.594</w:t>
            </w:r>
          </w:p>
        </w:tc>
      </w:tr>
      <w:tr w:rsidR="00B94A65" w:rsidRPr="00B94A65" w14:paraId="2B29098C"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0A9E06A5"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P-32</w:t>
            </w:r>
          </w:p>
        </w:tc>
        <w:tc>
          <w:tcPr>
            <w:tcW w:w="2000" w:type="dxa"/>
            <w:tcBorders>
              <w:top w:val="nil"/>
              <w:left w:val="nil"/>
              <w:bottom w:val="single" w:sz="4" w:space="0" w:color="auto"/>
              <w:right w:val="single" w:sz="4" w:space="0" w:color="auto"/>
            </w:tcBorders>
            <w:shd w:val="clear" w:color="auto" w:fill="auto"/>
            <w:hideMark/>
          </w:tcPr>
          <w:p w14:paraId="6B71A48E"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14.29</w:t>
            </w:r>
          </w:p>
        </w:tc>
        <w:tc>
          <w:tcPr>
            <w:tcW w:w="1580" w:type="dxa"/>
            <w:tcBorders>
              <w:top w:val="nil"/>
              <w:left w:val="nil"/>
              <w:bottom w:val="single" w:sz="4" w:space="0" w:color="auto"/>
              <w:right w:val="single" w:sz="8" w:space="0" w:color="auto"/>
            </w:tcBorders>
            <w:shd w:val="clear" w:color="auto" w:fill="auto"/>
            <w:hideMark/>
          </w:tcPr>
          <w:p w14:paraId="01C2D9C5" w14:textId="77777777" w:rsidR="00B94A65" w:rsidRPr="00B94A65" w:rsidRDefault="00B94A65" w:rsidP="00B94A65">
            <w:pPr>
              <w:spacing w:after="0" w:line="240" w:lineRule="auto"/>
              <w:jc w:val="center"/>
              <w:rPr>
                <w:rFonts w:ascii="Times New Roman" w:eastAsia="Times New Roman" w:hAnsi="Times New Roman" w:cs="Times New Roman"/>
                <w:color w:val="333333"/>
              </w:rPr>
            </w:pPr>
            <w:r w:rsidRPr="00B94A65">
              <w:rPr>
                <w:rFonts w:ascii="Times New Roman" w:eastAsia="Times New Roman" w:hAnsi="Times New Roman" w:cs="Times New Roman"/>
                <w:color w:val="333333"/>
              </w:rPr>
              <w:t>N/A</w:t>
            </w:r>
            <w:r w:rsidRPr="00B94A65">
              <w:rPr>
                <w:rFonts w:ascii="Times New Roman" w:eastAsia="Times New Roman" w:hAnsi="Times New Roman" w:cs="Times New Roman"/>
                <w:color w:val="333333"/>
                <w:sz w:val="14"/>
                <w:szCs w:val="14"/>
              </w:rPr>
              <w:t>5</w:t>
            </w:r>
          </w:p>
        </w:tc>
      </w:tr>
      <w:tr w:rsidR="00B94A65" w:rsidRPr="00B94A65" w14:paraId="611DB4F8"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6060156E"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Pd-103 implant</w:t>
            </w:r>
            <w:r w:rsidRPr="00B94A65">
              <w:rPr>
                <w:rFonts w:ascii="Times New Roman" w:eastAsia="Times New Roman" w:hAnsi="Times New Roman" w:cs="Times New Roman"/>
                <w:color w:val="333333"/>
                <w:sz w:val="14"/>
                <w:szCs w:val="14"/>
              </w:rPr>
              <w:t>4</w:t>
            </w:r>
          </w:p>
        </w:tc>
        <w:tc>
          <w:tcPr>
            <w:tcW w:w="2000" w:type="dxa"/>
            <w:tcBorders>
              <w:top w:val="nil"/>
              <w:left w:val="nil"/>
              <w:bottom w:val="single" w:sz="4" w:space="0" w:color="auto"/>
              <w:right w:val="single" w:sz="4" w:space="0" w:color="auto"/>
            </w:tcBorders>
            <w:shd w:val="clear" w:color="auto" w:fill="auto"/>
            <w:hideMark/>
          </w:tcPr>
          <w:p w14:paraId="6122F812"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16.96</w:t>
            </w:r>
          </w:p>
        </w:tc>
        <w:tc>
          <w:tcPr>
            <w:tcW w:w="1580" w:type="dxa"/>
            <w:tcBorders>
              <w:top w:val="nil"/>
              <w:left w:val="nil"/>
              <w:bottom w:val="single" w:sz="4" w:space="0" w:color="auto"/>
              <w:right w:val="single" w:sz="8" w:space="0" w:color="auto"/>
            </w:tcBorders>
            <w:shd w:val="clear" w:color="auto" w:fill="auto"/>
            <w:hideMark/>
          </w:tcPr>
          <w:p w14:paraId="1593C5F3"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0.865</w:t>
            </w:r>
          </w:p>
        </w:tc>
      </w:tr>
      <w:tr w:rsidR="00B94A65" w:rsidRPr="00B94A65" w14:paraId="51A574E4"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4BB4890D"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Re-186</w:t>
            </w:r>
          </w:p>
        </w:tc>
        <w:tc>
          <w:tcPr>
            <w:tcW w:w="2000" w:type="dxa"/>
            <w:tcBorders>
              <w:top w:val="nil"/>
              <w:left w:val="nil"/>
              <w:bottom w:val="single" w:sz="4" w:space="0" w:color="auto"/>
              <w:right w:val="single" w:sz="4" w:space="0" w:color="auto"/>
            </w:tcBorders>
            <w:shd w:val="clear" w:color="auto" w:fill="auto"/>
            <w:hideMark/>
          </w:tcPr>
          <w:p w14:paraId="67FA9455"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3.777</w:t>
            </w:r>
          </w:p>
        </w:tc>
        <w:tc>
          <w:tcPr>
            <w:tcW w:w="1580" w:type="dxa"/>
            <w:tcBorders>
              <w:top w:val="nil"/>
              <w:left w:val="nil"/>
              <w:bottom w:val="single" w:sz="4" w:space="0" w:color="auto"/>
              <w:right w:val="single" w:sz="8" w:space="0" w:color="auto"/>
            </w:tcBorders>
            <w:shd w:val="clear" w:color="auto" w:fill="auto"/>
            <w:hideMark/>
          </w:tcPr>
          <w:p w14:paraId="13196E34"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0.2</w:t>
            </w:r>
          </w:p>
        </w:tc>
      </w:tr>
      <w:tr w:rsidR="00B94A65" w:rsidRPr="00B94A65" w14:paraId="13600507"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53822AEA"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Re-188</w:t>
            </w:r>
          </w:p>
        </w:tc>
        <w:tc>
          <w:tcPr>
            <w:tcW w:w="2000" w:type="dxa"/>
            <w:tcBorders>
              <w:top w:val="nil"/>
              <w:left w:val="nil"/>
              <w:bottom w:val="single" w:sz="4" w:space="0" w:color="auto"/>
              <w:right w:val="single" w:sz="4" w:space="0" w:color="auto"/>
            </w:tcBorders>
            <w:shd w:val="clear" w:color="auto" w:fill="auto"/>
            <w:hideMark/>
          </w:tcPr>
          <w:p w14:paraId="43B535EA"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0.708</w:t>
            </w:r>
          </w:p>
        </w:tc>
        <w:tc>
          <w:tcPr>
            <w:tcW w:w="1580" w:type="dxa"/>
            <w:tcBorders>
              <w:top w:val="nil"/>
              <w:left w:val="nil"/>
              <w:bottom w:val="single" w:sz="4" w:space="0" w:color="auto"/>
              <w:right w:val="single" w:sz="8" w:space="0" w:color="auto"/>
            </w:tcBorders>
            <w:shd w:val="clear" w:color="auto" w:fill="auto"/>
            <w:hideMark/>
          </w:tcPr>
          <w:p w14:paraId="19E222DC"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0.26</w:t>
            </w:r>
          </w:p>
        </w:tc>
      </w:tr>
      <w:tr w:rsidR="00B94A65" w:rsidRPr="00B94A65" w14:paraId="62808C20"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65AD8C5F"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Sc-47</w:t>
            </w:r>
          </w:p>
        </w:tc>
        <w:tc>
          <w:tcPr>
            <w:tcW w:w="2000" w:type="dxa"/>
            <w:tcBorders>
              <w:top w:val="nil"/>
              <w:left w:val="nil"/>
              <w:bottom w:val="single" w:sz="4" w:space="0" w:color="auto"/>
              <w:right w:val="single" w:sz="4" w:space="0" w:color="auto"/>
            </w:tcBorders>
            <w:shd w:val="clear" w:color="auto" w:fill="auto"/>
            <w:hideMark/>
          </w:tcPr>
          <w:p w14:paraId="4DEF0682"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3.351</w:t>
            </w:r>
          </w:p>
        </w:tc>
        <w:tc>
          <w:tcPr>
            <w:tcW w:w="1580" w:type="dxa"/>
            <w:tcBorders>
              <w:top w:val="nil"/>
              <w:left w:val="nil"/>
              <w:bottom w:val="single" w:sz="4" w:space="0" w:color="auto"/>
              <w:right w:val="single" w:sz="8" w:space="0" w:color="auto"/>
            </w:tcBorders>
            <w:shd w:val="clear" w:color="auto" w:fill="auto"/>
            <w:hideMark/>
          </w:tcPr>
          <w:p w14:paraId="65D97594"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0.56</w:t>
            </w:r>
          </w:p>
        </w:tc>
      </w:tr>
      <w:tr w:rsidR="00B94A65" w:rsidRPr="00B94A65" w14:paraId="62A1BC95"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788C8DE6"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Se-75</w:t>
            </w:r>
          </w:p>
        </w:tc>
        <w:tc>
          <w:tcPr>
            <w:tcW w:w="2000" w:type="dxa"/>
            <w:tcBorders>
              <w:top w:val="nil"/>
              <w:left w:val="nil"/>
              <w:bottom w:val="single" w:sz="4" w:space="0" w:color="auto"/>
              <w:right w:val="single" w:sz="4" w:space="0" w:color="auto"/>
            </w:tcBorders>
            <w:shd w:val="clear" w:color="auto" w:fill="auto"/>
            <w:hideMark/>
          </w:tcPr>
          <w:p w14:paraId="432CAE6F"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119.8</w:t>
            </w:r>
          </w:p>
        </w:tc>
        <w:tc>
          <w:tcPr>
            <w:tcW w:w="1580" w:type="dxa"/>
            <w:tcBorders>
              <w:top w:val="nil"/>
              <w:left w:val="nil"/>
              <w:bottom w:val="single" w:sz="4" w:space="0" w:color="auto"/>
              <w:right w:val="single" w:sz="8" w:space="0" w:color="auto"/>
            </w:tcBorders>
            <w:shd w:val="clear" w:color="auto" w:fill="auto"/>
            <w:hideMark/>
          </w:tcPr>
          <w:p w14:paraId="242CB829"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2</w:t>
            </w:r>
          </w:p>
        </w:tc>
      </w:tr>
      <w:tr w:rsidR="00B94A65" w:rsidRPr="00B94A65" w14:paraId="1014A668"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71CC891A"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Sn-117m</w:t>
            </w:r>
          </w:p>
        </w:tc>
        <w:tc>
          <w:tcPr>
            <w:tcW w:w="2000" w:type="dxa"/>
            <w:tcBorders>
              <w:top w:val="nil"/>
              <w:left w:val="nil"/>
              <w:bottom w:val="single" w:sz="4" w:space="0" w:color="auto"/>
              <w:right w:val="single" w:sz="4" w:space="0" w:color="auto"/>
            </w:tcBorders>
            <w:shd w:val="clear" w:color="auto" w:fill="auto"/>
            <w:hideMark/>
          </w:tcPr>
          <w:p w14:paraId="4EB496A4"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13.61</w:t>
            </w:r>
          </w:p>
        </w:tc>
        <w:tc>
          <w:tcPr>
            <w:tcW w:w="1580" w:type="dxa"/>
            <w:tcBorders>
              <w:top w:val="nil"/>
              <w:left w:val="nil"/>
              <w:bottom w:val="single" w:sz="4" w:space="0" w:color="auto"/>
              <w:right w:val="single" w:sz="8" w:space="0" w:color="auto"/>
            </w:tcBorders>
            <w:shd w:val="clear" w:color="auto" w:fill="auto"/>
            <w:hideMark/>
          </w:tcPr>
          <w:p w14:paraId="0103F683"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1.48</w:t>
            </w:r>
          </w:p>
        </w:tc>
      </w:tr>
      <w:tr w:rsidR="00B94A65" w:rsidRPr="00B94A65" w14:paraId="56F0BE66"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03409AB5"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Sr-89</w:t>
            </w:r>
          </w:p>
        </w:tc>
        <w:tc>
          <w:tcPr>
            <w:tcW w:w="2000" w:type="dxa"/>
            <w:tcBorders>
              <w:top w:val="nil"/>
              <w:left w:val="nil"/>
              <w:bottom w:val="single" w:sz="4" w:space="0" w:color="auto"/>
              <w:right w:val="single" w:sz="4" w:space="0" w:color="auto"/>
            </w:tcBorders>
            <w:shd w:val="clear" w:color="auto" w:fill="auto"/>
            <w:hideMark/>
          </w:tcPr>
          <w:p w14:paraId="607BD633"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50.5</w:t>
            </w:r>
          </w:p>
        </w:tc>
        <w:tc>
          <w:tcPr>
            <w:tcW w:w="1580" w:type="dxa"/>
            <w:tcBorders>
              <w:top w:val="nil"/>
              <w:left w:val="nil"/>
              <w:bottom w:val="single" w:sz="4" w:space="0" w:color="auto"/>
              <w:right w:val="single" w:sz="8" w:space="0" w:color="auto"/>
            </w:tcBorders>
            <w:shd w:val="clear" w:color="auto" w:fill="auto"/>
            <w:hideMark/>
          </w:tcPr>
          <w:p w14:paraId="09D54CD2" w14:textId="77777777" w:rsidR="00B94A65" w:rsidRPr="00B94A65" w:rsidRDefault="00B94A65" w:rsidP="00B94A65">
            <w:pPr>
              <w:spacing w:after="0" w:line="240" w:lineRule="auto"/>
              <w:jc w:val="center"/>
              <w:rPr>
                <w:rFonts w:ascii="Times New Roman" w:eastAsia="Times New Roman" w:hAnsi="Times New Roman" w:cs="Times New Roman"/>
                <w:color w:val="333333"/>
              </w:rPr>
            </w:pPr>
            <w:r w:rsidRPr="00B94A65">
              <w:rPr>
                <w:rFonts w:ascii="Times New Roman" w:eastAsia="Times New Roman" w:hAnsi="Times New Roman" w:cs="Times New Roman"/>
                <w:color w:val="333333"/>
              </w:rPr>
              <w:t>N/A</w:t>
            </w:r>
            <w:r w:rsidRPr="00B94A65">
              <w:rPr>
                <w:rFonts w:ascii="Times New Roman" w:eastAsia="Times New Roman" w:hAnsi="Times New Roman" w:cs="Times New Roman"/>
                <w:color w:val="333333"/>
                <w:sz w:val="14"/>
                <w:szCs w:val="14"/>
              </w:rPr>
              <w:t>5</w:t>
            </w:r>
          </w:p>
        </w:tc>
      </w:tr>
      <w:tr w:rsidR="00B94A65" w:rsidRPr="00B94A65" w14:paraId="793E1896"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6CC52C0A"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Tc-99m</w:t>
            </w:r>
          </w:p>
        </w:tc>
        <w:tc>
          <w:tcPr>
            <w:tcW w:w="2000" w:type="dxa"/>
            <w:tcBorders>
              <w:top w:val="nil"/>
              <w:left w:val="nil"/>
              <w:bottom w:val="single" w:sz="4" w:space="0" w:color="auto"/>
              <w:right w:val="single" w:sz="4" w:space="0" w:color="auto"/>
            </w:tcBorders>
            <w:shd w:val="clear" w:color="auto" w:fill="auto"/>
            <w:hideMark/>
          </w:tcPr>
          <w:p w14:paraId="6337656E"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0.251</w:t>
            </w:r>
          </w:p>
        </w:tc>
        <w:tc>
          <w:tcPr>
            <w:tcW w:w="1580" w:type="dxa"/>
            <w:tcBorders>
              <w:top w:val="nil"/>
              <w:left w:val="nil"/>
              <w:bottom w:val="single" w:sz="4" w:space="0" w:color="auto"/>
              <w:right w:val="single" w:sz="8" w:space="0" w:color="auto"/>
            </w:tcBorders>
            <w:shd w:val="clear" w:color="auto" w:fill="auto"/>
            <w:hideMark/>
          </w:tcPr>
          <w:p w14:paraId="5F3B1915"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0.756</w:t>
            </w:r>
          </w:p>
        </w:tc>
      </w:tr>
      <w:tr w:rsidR="00B94A65" w:rsidRPr="00B94A65" w14:paraId="7C13FBD9"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5E422A27"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Tl-201</w:t>
            </w:r>
          </w:p>
        </w:tc>
        <w:tc>
          <w:tcPr>
            <w:tcW w:w="2000" w:type="dxa"/>
            <w:tcBorders>
              <w:top w:val="nil"/>
              <w:left w:val="nil"/>
              <w:bottom w:val="single" w:sz="4" w:space="0" w:color="auto"/>
              <w:right w:val="single" w:sz="4" w:space="0" w:color="auto"/>
            </w:tcBorders>
            <w:shd w:val="clear" w:color="auto" w:fill="auto"/>
            <w:hideMark/>
          </w:tcPr>
          <w:p w14:paraId="2B57F728"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3.044</w:t>
            </w:r>
          </w:p>
        </w:tc>
        <w:tc>
          <w:tcPr>
            <w:tcW w:w="1580" w:type="dxa"/>
            <w:tcBorders>
              <w:top w:val="nil"/>
              <w:left w:val="nil"/>
              <w:bottom w:val="single" w:sz="4" w:space="0" w:color="auto"/>
              <w:right w:val="single" w:sz="8" w:space="0" w:color="auto"/>
            </w:tcBorders>
            <w:shd w:val="clear" w:color="auto" w:fill="auto"/>
            <w:hideMark/>
          </w:tcPr>
          <w:p w14:paraId="68B17CF7"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0.447</w:t>
            </w:r>
          </w:p>
        </w:tc>
      </w:tr>
      <w:tr w:rsidR="00B94A65" w:rsidRPr="00B94A65" w14:paraId="48A9D6B6"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25B1B828"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Yb-169</w:t>
            </w:r>
          </w:p>
        </w:tc>
        <w:tc>
          <w:tcPr>
            <w:tcW w:w="2000" w:type="dxa"/>
            <w:tcBorders>
              <w:top w:val="nil"/>
              <w:left w:val="nil"/>
              <w:bottom w:val="single" w:sz="4" w:space="0" w:color="auto"/>
              <w:right w:val="single" w:sz="4" w:space="0" w:color="auto"/>
            </w:tcBorders>
            <w:shd w:val="clear" w:color="auto" w:fill="auto"/>
            <w:hideMark/>
          </w:tcPr>
          <w:p w14:paraId="2DF2A7FB"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32.01</w:t>
            </w:r>
          </w:p>
        </w:tc>
        <w:tc>
          <w:tcPr>
            <w:tcW w:w="1580" w:type="dxa"/>
            <w:tcBorders>
              <w:top w:val="nil"/>
              <w:left w:val="nil"/>
              <w:bottom w:val="single" w:sz="4" w:space="0" w:color="auto"/>
              <w:right w:val="single" w:sz="8" w:space="0" w:color="auto"/>
            </w:tcBorders>
            <w:shd w:val="clear" w:color="auto" w:fill="auto"/>
            <w:hideMark/>
          </w:tcPr>
          <w:p w14:paraId="51230CAB"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1.83</w:t>
            </w:r>
          </w:p>
        </w:tc>
      </w:tr>
      <w:tr w:rsidR="00B94A65" w:rsidRPr="00B94A65" w14:paraId="541A6039" w14:textId="77777777" w:rsidTr="00B94A65">
        <w:trPr>
          <w:trHeight w:val="288"/>
        </w:trPr>
        <w:tc>
          <w:tcPr>
            <w:tcW w:w="3100" w:type="dxa"/>
            <w:tcBorders>
              <w:top w:val="nil"/>
              <w:left w:val="single" w:sz="8" w:space="0" w:color="auto"/>
              <w:bottom w:val="single" w:sz="4" w:space="0" w:color="auto"/>
              <w:right w:val="single" w:sz="4" w:space="0" w:color="auto"/>
            </w:tcBorders>
            <w:shd w:val="clear" w:color="auto" w:fill="auto"/>
            <w:hideMark/>
          </w:tcPr>
          <w:p w14:paraId="369ECEBF"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Y-90</w:t>
            </w:r>
          </w:p>
        </w:tc>
        <w:tc>
          <w:tcPr>
            <w:tcW w:w="2000" w:type="dxa"/>
            <w:tcBorders>
              <w:top w:val="nil"/>
              <w:left w:val="nil"/>
              <w:bottom w:val="single" w:sz="4" w:space="0" w:color="auto"/>
              <w:right w:val="single" w:sz="4" w:space="0" w:color="auto"/>
            </w:tcBorders>
            <w:shd w:val="clear" w:color="auto" w:fill="auto"/>
            <w:hideMark/>
          </w:tcPr>
          <w:p w14:paraId="056E4BEF"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2.67</w:t>
            </w:r>
          </w:p>
        </w:tc>
        <w:tc>
          <w:tcPr>
            <w:tcW w:w="1580" w:type="dxa"/>
            <w:tcBorders>
              <w:top w:val="nil"/>
              <w:left w:val="nil"/>
              <w:bottom w:val="single" w:sz="4" w:space="0" w:color="auto"/>
              <w:right w:val="single" w:sz="8" w:space="0" w:color="auto"/>
            </w:tcBorders>
            <w:shd w:val="clear" w:color="auto" w:fill="auto"/>
            <w:hideMark/>
          </w:tcPr>
          <w:p w14:paraId="7363BB6E" w14:textId="77777777" w:rsidR="00B94A65" w:rsidRPr="00B94A65" w:rsidRDefault="00B94A65" w:rsidP="00B94A65">
            <w:pPr>
              <w:spacing w:after="0" w:line="240" w:lineRule="auto"/>
              <w:jc w:val="center"/>
              <w:rPr>
                <w:rFonts w:ascii="Times New Roman" w:eastAsia="Times New Roman" w:hAnsi="Times New Roman" w:cs="Times New Roman"/>
                <w:color w:val="333333"/>
              </w:rPr>
            </w:pPr>
            <w:r w:rsidRPr="00B94A65">
              <w:rPr>
                <w:rFonts w:ascii="Times New Roman" w:eastAsia="Times New Roman" w:hAnsi="Times New Roman" w:cs="Times New Roman"/>
                <w:color w:val="333333"/>
              </w:rPr>
              <w:t>N/A</w:t>
            </w:r>
            <w:r w:rsidRPr="00B94A65">
              <w:rPr>
                <w:rFonts w:ascii="Times New Roman" w:eastAsia="Times New Roman" w:hAnsi="Times New Roman" w:cs="Times New Roman"/>
                <w:color w:val="333333"/>
                <w:sz w:val="14"/>
                <w:szCs w:val="14"/>
              </w:rPr>
              <w:t>5</w:t>
            </w:r>
          </w:p>
        </w:tc>
      </w:tr>
      <w:tr w:rsidR="00B94A65" w:rsidRPr="00B94A65" w14:paraId="10D52E52" w14:textId="77777777" w:rsidTr="00B94A65">
        <w:trPr>
          <w:trHeight w:val="300"/>
        </w:trPr>
        <w:tc>
          <w:tcPr>
            <w:tcW w:w="3100" w:type="dxa"/>
            <w:tcBorders>
              <w:top w:val="nil"/>
              <w:left w:val="single" w:sz="8" w:space="0" w:color="auto"/>
              <w:bottom w:val="single" w:sz="8" w:space="0" w:color="auto"/>
              <w:right w:val="single" w:sz="4" w:space="0" w:color="auto"/>
            </w:tcBorders>
            <w:shd w:val="clear" w:color="auto" w:fill="auto"/>
            <w:hideMark/>
          </w:tcPr>
          <w:p w14:paraId="12EA4EE4" w14:textId="77777777" w:rsidR="00B94A65" w:rsidRPr="00B94A65" w:rsidRDefault="00B94A65" w:rsidP="00B94A65">
            <w:pPr>
              <w:spacing w:after="0" w:line="240" w:lineRule="auto"/>
              <w:rPr>
                <w:rFonts w:ascii="Times New Roman" w:eastAsia="Times New Roman" w:hAnsi="Times New Roman" w:cs="Times New Roman"/>
                <w:color w:val="333333"/>
              </w:rPr>
            </w:pPr>
            <w:r w:rsidRPr="00B94A65">
              <w:rPr>
                <w:rFonts w:ascii="Times New Roman" w:eastAsia="Times New Roman" w:hAnsi="Times New Roman" w:cs="Times New Roman"/>
                <w:color w:val="333333"/>
              </w:rPr>
              <w:t>Yb-169</w:t>
            </w:r>
          </w:p>
        </w:tc>
        <w:tc>
          <w:tcPr>
            <w:tcW w:w="2000" w:type="dxa"/>
            <w:tcBorders>
              <w:top w:val="nil"/>
              <w:left w:val="nil"/>
              <w:bottom w:val="single" w:sz="8" w:space="0" w:color="auto"/>
              <w:right w:val="single" w:sz="4" w:space="0" w:color="auto"/>
            </w:tcBorders>
            <w:shd w:val="clear" w:color="auto" w:fill="auto"/>
            <w:hideMark/>
          </w:tcPr>
          <w:p w14:paraId="41E12EAF"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32.01</w:t>
            </w:r>
          </w:p>
        </w:tc>
        <w:tc>
          <w:tcPr>
            <w:tcW w:w="1580" w:type="dxa"/>
            <w:tcBorders>
              <w:top w:val="nil"/>
              <w:left w:val="nil"/>
              <w:bottom w:val="single" w:sz="8" w:space="0" w:color="auto"/>
              <w:right w:val="single" w:sz="8" w:space="0" w:color="auto"/>
            </w:tcBorders>
            <w:shd w:val="clear" w:color="auto" w:fill="auto"/>
            <w:hideMark/>
          </w:tcPr>
          <w:p w14:paraId="76C8CFB4" w14:textId="77777777" w:rsidR="00B94A65" w:rsidRPr="00B94A65" w:rsidRDefault="00B94A65" w:rsidP="00B94A65">
            <w:pPr>
              <w:spacing w:after="0" w:line="240" w:lineRule="auto"/>
              <w:jc w:val="center"/>
              <w:rPr>
                <w:rFonts w:ascii="Arial" w:eastAsia="Times New Roman" w:hAnsi="Arial" w:cs="Arial"/>
                <w:color w:val="333333"/>
              </w:rPr>
            </w:pPr>
            <w:r w:rsidRPr="00B94A65">
              <w:rPr>
                <w:rFonts w:ascii="Arial" w:eastAsia="Times New Roman" w:hAnsi="Arial" w:cs="Arial"/>
                <w:color w:val="333333"/>
              </w:rPr>
              <w:t>1.83</w:t>
            </w:r>
          </w:p>
        </w:tc>
      </w:tr>
    </w:tbl>
    <w:p w14:paraId="5D5EB211" w14:textId="77777777" w:rsidR="00F26548" w:rsidRPr="007D5ECC" w:rsidRDefault="00F26548" w:rsidP="00F26548">
      <w:pPr>
        <w:autoSpaceDE w:val="0"/>
        <w:autoSpaceDN w:val="0"/>
        <w:adjustRightInd w:val="0"/>
        <w:spacing w:after="0" w:line="240" w:lineRule="auto"/>
        <w:rPr>
          <w:rFonts w:cstheme="minorHAnsi"/>
          <w:sz w:val="16"/>
          <w:szCs w:val="16"/>
        </w:rPr>
      </w:pPr>
      <w:proofErr w:type="gramStart"/>
      <w:r w:rsidRPr="007D5ECC">
        <w:rPr>
          <w:rFonts w:cstheme="minorHAnsi"/>
          <w:sz w:val="12"/>
          <w:szCs w:val="12"/>
        </w:rPr>
        <w:t>1</w:t>
      </w:r>
      <w:r>
        <w:rPr>
          <w:rFonts w:cstheme="minorHAnsi"/>
          <w:sz w:val="16"/>
          <w:szCs w:val="16"/>
        </w:rPr>
        <w:t xml:space="preserve">  </w:t>
      </w:r>
      <w:r w:rsidRPr="007D5ECC">
        <w:rPr>
          <w:rFonts w:cstheme="minorHAnsi"/>
          <w:sz w:val="16"/>
          <w:szCs w:val="16"/>
        </w:rPr>
        <w:t>K</w:t>
      </w:r>
      <w:proofErr w:type="gramEnd"/>
      <w:r w:rsidRPr="007D5ECC">
        <w:rPr>
          <w:rFonts w:cstheme="minorHAnsi"/>
          <w:sz w:val="16"/>
          <w:szCs w:val="16"/>
        </w:rPr>
        <w:t xml:space="preserve">. F. </w:t>
      </w:r>
      <w:proofErr w:type="spellStart"/>
      <w:r w:rsidRPr="007D5ECC">
        <w:rPr>
          <w:rFonts w:cstheme="minorHAnsi"/>
          <w:sz w:val="16"/>
          <w:szCs w:val="16"/>
        </w:rPr>
        <w:t>Eckerman</w:t>
      </w:r>
      <w:proofErr w:type="spellEnd"/>
      <w:r w:rsidRPr="007D5ECC">
        <w:rPr>
          <w:rFonts w:cstheme="minorHAnsi"/>
          <w:sz w:val="16"/>
          <w:szCs w:val="16"/>
        </w:rPr>
        <w:t xml:space="preserve">, A. B. </w:t>
      </w:r>
      <w:proofErr w:type="spellStart"/>
      <w:r w:rsidRPr="007D5ECC">
        <w:rPr>
          <w:rFonts w:cstheme="minorHAnsi"/>
          <w:sz w:val="16"/>
          <w:szCs w:val="16"/>
        </w:rPr>
        <w:t>Wolbarst</w:t>
      </w:r>
      <w:proofErr w:type="spellEnd"/>
      <w:r w:rsidRPr="007D5ECC">
        <w:rPr>
          <w:rFonts w:cstheme="minorHAnsi"/>
          <w:sz w:val="16"/>
          <w:szCs w:val="16"/>
        </w:rPr>
        <w:t xml:space="preserve">, and A. C. B. Richardson, “Federal Guidance Report No. 11, Limiting Values of Radionuclide Intake and Air Concentration and Dose Conversion Factors for Inhalation, Submersion, and Ingestion,” Report No. </w:t>
      </w:r>
      <w:proofErr w:type="gramStart"/>
      <w:r w:rsidRPr="007D5ECC">
        <w:rPr>
          <w:rFonts w:cstheme="minorHAnsi"/>
          <w:sz w:val="16"/>
          <w:szCs w:val="16"/>
        </w:rPr>
        <w:t>EPA-520/1-88-020, Office of Radiation Programs, U.S. Environmental Protection Agency, Washington, DC, 1988.</w:t>
      </w:r>
      <w:proofErr w:type="gramEnd"/>
    </w:p>
    <w:p w14:paraId="14E20B72" w14:textId="77777777" w:rsidR="00F26548" w:rsidRPr="007D5ECC" w:rsidRDefault="00F26548" w:rsidP="00F26548">
      <w:pPr>
        <w:autoSpaceDE w:val="0"/>
        <w:autoSpaceDN w:val="0"/>
        <w:adjustRightInd w:val="0"/>
        <w:spacing w:after="0" w:line="240" w:lineRule="auto"/>
        <w:rPr>
          <w:rFonts w:cstheme="minorHAnsi"/>
          <w:sz w:val="16"/>
          <w:szCs w:val="16"/>
        </w:rPr>
      </w:pPr>
      <w:r w:rsidRPr="007D5ECC">
        <w:rPr>
          <w:rFonts w:cstheme="minorHAnsi"/>
          <w:sz w:val="12"/>
          <w:szCs w:val="12"/>
        </w:rPr>
        <w:t>2</w:t>
      </w:r>
      <w:r w:rsidRPr="007D5ECC">
        <w:rPr>
          <w:rFonts w:cstheme="minorHAnsi"/>
          <w:sz w:val="20"/>
          <w:szCs w:val="20"/>
        </w:rPr>
        <w:t xml:space="preserve"> </w:t>
      </w:r>
      <w:r w:rsidRPr="007D5ECC">
        <w:rPr>
          <w:rFonts w:cstheme="minorHAnsi"/>
          <w:sz w:val="16"/>
          <w:szCs w:val="16"/>
        </w:rPr>
        <w:t>Values for the exposure rate constant for Au-198, Cr-51, Cu-64, I-131, Sc-47</w:t>
      </w:r>
      <w:r>
        <w:rPr>
          <w:rFonts w:cstheme="minorHAnsi"/>
          <w:sz w:val="16"/>
          <w:szCs w:val="16"/>
        </w:rPr>
        <w:t xml:space="preserve">, and Se-75 were taken from the </w:t>
      </w:r>
      <w:r w:rsidRPr="007D5ECC">
        <w:rPr>
          <w:rFonts w:cstheme="minorHAnsi"/>
          <w:i/>
          <w:iCs/>
          <w:sz w:val="16"/>
          <w:szCs w:val="16"/>
        </w:rPr>
        <w:t>Radiological Health Handbook</w:t>
      </w:r>
      <w:r w:rsidRPr="007D5ECC">
        <w:rPr>
          <w:rFonts w:cstheme="minorHAnsi"/>
          <w:sz w:val="16"/>
          <w:szCs w:val="16"/>
        </w:rPr>
        <w:t>, U.S. Department of Health, Education, and We</w:t>
      </w:r>
      <w:r>
        <w:rPr>
          <w:rFonts w:cstheme="minorHAnsi"/>
          <w:sz w:val="16"/>
          <w:szCs w:val="16"/>
        </w:rPr>
        <w:t xml:space="preserve">lfare, p. 135, 1970. For Cu-67, </w:t>
      </w:r>
      <w:r w:rsidRPr="007D5ECC">
        <w:rPr>
          <w:rFonts w:cstheme="minorHAnsi"/>
          <w:sz w:val="16"/>
          <w:szCs w:val="16"/>
        </w:rPr>
        <w:t>I-123, In-111, Re-186, and Re-188, the values for the exposure rat</w:t>
      </w:r>
      <w:r>
        <w:rPr>
          <w:rFonts w:cstheme="minorHAnsi"/>
          <w:sz w:val="16"/>
          <w:szCs w:val="16"/>
        </w:rPr>
        <w:t xml:space="preserve">e </w:t>
      </w:r>
      <w:r w:rsidRPr="007D5ECC">
        <w:rPr>
          <w:rFonts w:cstheme="minorHAnsi"/>
          <w:sz w:val="16"/>
          <w:szCs w:val="16"/>
        </w:rPr>
        <w:t>constant w</w:t>
      </w:r>
      <w:r>
        <w:rPr>
          <w:rFonts w:cstheme="minorHAnsi"/>
          <w:sz w:val="16"/>
          <w:szCs w:val="16"/>
        </w:rPr>
        <w:t xml:space="preserve">ere taken from D. E. Barber, J. </w:t>
      </w:r>
      <w:r w:rsidRPr="007D5ECC">
        <w:rPr>
          <w:rFonts w:cstheme="minorHAnsi"/>
          <w:sz w:val="16"/>
          <w:szCs w:val="16"/>
        </w:rPr>
        <w:t xml:space="preserve">W. Baum, and C. B. </w:t>
      </w:r>
      <w:proofErr w:type="spellStart"/>
      <w:r w:rsidRPr="007D5ECC">
        <w:rPr>
          <w:rFonts w:cstheme="minorHAnsi"/>
          <w:sz w:val="16"/>
          <w:szCs w:val="16"/>
        </w:rPr>
        <w:t>Meinhold</w:t>
      </w:r>
      <w:proofErr w:type="spellEnd"/>
      <w:r w:rsidRPr="007D5ECC">
        <w:rPr>
          <w:rFonts w:cstheme="minorHAnsi"/>
          <w:sz w:val="16"/>
          <w:szCs w:val="16"/>
        </w:rPr>
        <w:t>, “Radiation Safety Issues Relat</w:t>
      </w:r>
      <w:r>
        <w:rPr>
          <w:rFonts w:cstheme="minorHAnsi"/>
          <w:sz w:val="16"/>
          <w:szCs w:val="16"/>
        </w:rPr>
        <w:t xml:space="preserve">ed to Radiolabeled Antibodies,” </w:t>
      </w:r>
      <w:r w:rsidRPr="007D5ECC">
        <w:rPr>
          <w:rFonts w:cstheme="minorHAnsi"/>
          <w:sz w:val="16"/>
          <w:szCs w:val="16"/>
        </w:rPr>
        <w:t xml:space="preserve">NUREG/CR-4444, U.S. NRC, Washington, DC, 1991. For Ag-111, Ga-67, </w:t>
      </w:r>
      <w:r>
        <w:rPr>
          <w:rFonts w:cstheme="minorHAnsi"/>
          <w:sz w:val="16"/>
          <w:szCs w:val="16"/>
        </w:rPr>
        <w:t xml:space="preserve">I-125, Sm-153, Sn-117m, Tc-99m, </w:t>
      </w:r>
      <w:r w:rsidRPr="007D5ECC">
        <w:rPr>
          <w:rFonts w:cstheme="minorHAnsi"/>
          <w:sz w:val="16"/>
          <w:szCs w:val="16"/>
        </w:rPr>
        <w:t>Tl-201, and Yb-169, the</w:t>
      </w:r>
      <w:r>
        <w:rPr>
          <w:rFonts w:cstheme="minorHAnsi"/>
          <w:sz w:val="16"/>
          <w:szCs w:val="16"/>
        </w:rPr>
        <w:t xml:space="preserve"> exposure rate </w:t>
      </w:r>
      <w:r w:rsidRPr="007D5ECC">
        <w:rPr>
          <w:rFonts w:cstheme="minorHAnsi"/>
          <w:sz w:val="16"/>
          <w:szCs w:val="16"/>
        </w:rPr>
        <w:t>constants were calculated because</w:t>
      </w:r>
      <w:r>
        <w:rPr>
          <w:rFonts w:cstheme="minorHAnsi"/>
          <w:sz w:val="16"/>
          <w:szCs w:val="16"/>
        </w:rPr>
        <w:t xml:space="preserve"> the published values for these </w:t>
      </w:r>
      <w:r w:rsidRPr="007D5ECC">
        <w:rPr>
          <w:rFonts w:cstheme="minorHAnsi"/>
          <w:sz w:val="16"/>
          <w:szCs w:val="16"/>
        </w:rPr>
        <w:t>radionuclides were an approximation, prese</w:t>
      </w:r>
      <w:r>
        <w:rPr>
          <w:rFonts w:cstheme="minorHAnsi"/>
          <w:sz w:val="16"/>
          <w:szCs w:val="16"/>
        </w:rPr>
        <w:t xml:space="preserve">nted as a range, or varied from </w:t>
      </w:r>
      <w:r w:rsidRPr="007D5ECC">
        <w:rPr>
          <w:rFonts w:cstheme="minorHAnsi"/>
          <w:sz w:val="16"/>
          <w:szCs w:val="16"/>
        </w:rPr>
        <w:t>one r</w:t>
      </w:r>
      <w:r>
        <w:rPr>
          <w:rFonts w:cstheme="minorHAnsi"/>
          <w:sz w:val="16"/>
          <w:szCs w:val="16"/>
        </w:rPr>
        <w:t xml:space="preserve">eference to another. Details of </w:t>
      </w:r>
      <w:r w:rsidRPr="007D5ECC">
        <w:rPr>
          <w:rFonts w:cstheme="minorHAnsi"/>
          <w:sz w:val="16"/>
          <w:szCs w:val="16"/>
        </w:rPr>
        <w:t>the calculation of the exposure rate constants are shown in Table A</w:t>
      </w:r>
      <w:r>
        <w:rPr>
          <w:rFonts w:cstheme="minorHAnsi"/>
          <w:sz w:val="16"/>
          <w:szCs w:val="16"/>
        </w:rPr>
        <w:t xml:space="preserve">.2 of Appendix A to NUREG-1492, </w:t>
      </w:r>
      <w:r w:rsidRPr="007D5ECC">
        <w:rPr>
          <w:rFonts w:cstheme="minorHAnsi"/>
          <w:sz w:val="16"/>
          <w:szCs w:val="16"/>
        </w:rPr>
        <w:t>“Regulatory Analysis on Criteria for the Release of Patients Administered R</w:t>
      </w:r>
      <w:r>
        <w:rPr>
          <w:rFonts w:cstheme="minorHAnsi"/>
          <w:sz w:val="16"/>
          <w:szCs w:val="16"/>
        </w:rPr>
        <w:t xml:space="preserve">adioactive Material,” U.S. NRC, </w:t>
      </w:r>
      <w:r w:rsidRPr="007D5ECC">
        <w:rPr>
          <w:rFonts w:cstheme="minorHAnsi"/>
          <w:sz w:val="16"/>
          <w:szCs w:val="16"/>
        </w:rPr>
        <w:t>February 1997.</w:t>
      </w:r>
    </w:p>
    <w:p w14:paraId="3EDDE304" w14:textId="77777777" w:rsidR="00F26548" w:rsidRPr="007D5ECC" w:rsidRDefault="00F26548" w:rsidP="00F26548">
      <w:pPr>
        <w:autoSpaceDE w:val="0"/>
        <w:autoSpaceDN w:val="0"/>
        <w:adjustRightInd w:val="0"/>
        <w:spacing w:after="0" w:line="240" w:lineRule="auto"/>
        <w:rPr>
          <w:rFonts w:cstheme="minorHAnsi"/>
          <w:sz w:val="16"/>
          <w:szCs w:val="16"/>
        </w:rPr>
      </w:pPr>
      <w:proofErr w:type="gramStart"/>
      <w:r w:rsidRPr="007D5ECC">
        <w:rPr>
          <w:rFonts w:cstheme="minorHAnsi"/>
          <w:sz w:val="12"/>
          <w:szCs w:val="12"/>
        </w:rPr>
        <w:lastRenderedPageBreak/>
        <w:t xml:space="preserve">3  </w:t>
      </w:r>
      <w:r w:rsidRPr="007D5ECC">
        <w:rPr>
          <w:rFonts w:cstheme="minorHAnsi"/>
          <w:sz w:val="16"/>
          <w:szCs w:val="16"/>
        </w:rPr>
        <w:t>R</w:t>
      </w:r>
      <w:proofErr w:type="gramEnd"/>
      <w:r w:rsidRPr="007D5ECC">
        <w:rPr>
          <w:rFonts w:cstheme="minorHAnsi"/>
          <w:sz w:val="16"/>
          <w:szCs w:val="16"/>
        </w:rPr>
        <w:t xml:space="preserve">. </w:t>
      </w:r>
      <w:proofErr w:type="spellStart"/>
      <w:r w:rsidRPr="007D5ECC">
        <w:rPr>
          <w:rFonts w:cstheme="minorHAnsi"/>
          <w:sz w:val="16"/>
          <w:szCs w:val="16"/>
        </w:rPr>
        <w:t>Nath</w:t>
      </w:r>
      <w:proofErr w:type="spellEnd"/>
      <w:r w:rsidRPr="007D5ECC">
        <w:rPr>
          <w:rFonts w:cstheme="minorHAnsi"/>
          <w:sz w:val="16"/>
          <w:szCs w:val="16"/>
        </w:rPr>
        <w:t xml:space="preserve">, A. S. </w:t>
      </w:r>
      <w:proofErr w:type="spellStart"/>
      <w:r w:rsidRPr="007D5ECC">
        <w:rPr>
          <w:rFonts w:cstheme="minorHAnsi"/>
          <w:sz w:val="16"/>
          <w:szCs w:val="16"/>
        </w:rPr>
        <w:t>Meigooni</w:t>
      </w:r>
      <w:proofErr w:type="spellEnd"/>
      <w:r w:rsidRPr="007D5ECC">
        <w:rPr>
          <w:rFonts w:cstheme="minorHAnsi"/>
          <w:sz w:val="16"/>
          <w:szCs w:val="16"/>
        </w:rPr>
        <w:t xml:space="preserve">, and J. A. </w:t>
      </w:r>
      <w:proofErr w:type="spellStart"/>
      <w:r w:rsidRPr="007D5ECC">
        <w:rPr>
          <w:rFonts w:cstheme="minorHAnsi"/>
          <w:sz w:val="16"/>
          <w:szCs w:val="16"/>
        </w:rPr>
        <w:t>Meli</w:t>
      </w:r>
      <w:proofErr w:type="spellEnd"/>
      <w:r w:rsidRPr="007D5ECC">
        <w:rPr>
          <w:rFonts w:cstheme="minorHAnsi"/>
          <w:sz w:val="16"/>
          <w:szCs w:val="16"/>
        </w:rPr>
        <w:t>, “Dosimetry on Transverse Axes of 125I and 192Ir Interstit</w:t>
      </w:r>
      <w:r>
        <w:rPr>
          <w:rFonts w:cstheme="minorHAnsi"/>
          <w:sz w:val="16"/>
          <w:szCs w:val="16"/>
        </w:rPr>
        <w:t xml:space="preserve">ial </w:t>
      </w:r>
      <w:r w:rsidRPr="007D5ECC">
        <w:rPr>
          <w:rFonts w:cstheme="minorHAnsi"/>
          <w:sz w:val="16"/>
          <w:szCs w:val="16"/>
        </w:rPr>
        <w:t>Brachythe</w:t>
      </w:r>
      <w:r>
        <w:rPr>
          <w:rFonts w:cstheme="minorHAnsi"/>
          <w:sz w:val="16"/>
          <w:szCs w:val="16"/>
        </w:rPr>
        <w:t xml:space="preserve">rapy Sources,” Medical Physics, </w:t>
      </w:r>
      <w:r w:rsidRPr="007D5ECC">
        <w:rPr>
          <w:rFonts w:cstheme="minorHAnsi"/>
          <w:sz w:val="16"/>
          <w:szCs w:val="16"/>
        </w:rPr>
        <w:t>Volume 17, Number 6, Novem</w:t>
      </w:r>
      <w:r>
        <w:rPr>
          <w:rFonts w:cstheme="minorHAnsi"/>
          <w:sz w:val="16"/>
          <w:szCs w:val="16"/>
        </w:rPr>
        <w:t xml:space="preserve">ber/December 1990. The exposure </w:t>
      </w:r>
      <w:r w:rsidRPr="007D5ECC">
        <w:rPr>
          <w:rFonts w:cstheme="minorHAnsi"/>
          <w:sz w:val="16"/>
          <w:szCs w:val="16"/>
        </w:rPr>
        <w:t>rate constant given is a measured value ave</w:t>
      </w:r>
      <w:r>
        <w:rPr>
          <w:rFonts w:cstheme="minorHAnsi"/>
          <w:sz w:val="16"/>
          <w:szCs w:val="16"/>
        </w:rPr>
        <w:t xml:space="preserve">raged for several source models </w:t>
      </w:r>
      <w:r w:rsidRPr="007D5ECC">
        <w:rPr>
          <w:rFonts w:cstheme="minorHAnsi"/>
          <w:sz w:val="16"/>
          <w:szCs w:val="16"/>
        </w:rPr>
        <w:t>and tak</w:t>
      </w:r>
      <w:r>
        <w:rPr>
          <w:rFonts w:cstheme="minorHAnsi"/>
          <w:sz w:val="16"/>
          <w:szCs w:val="16"/>
        </w:rPr>
        <w:t xml:space="preserve">es into account the attenuation </w:t>
      </w:r>
      <w:r w:rsidRPr="007D5ECC">
        <w:rPr>
          <w:rFonts w:cstheme="minorHAnsi"/>
          <w:sz w:val="16"/>
          <w:szCs w:val="16"/>
        </w:rPr>
        <w:t>of gamma rays within the implant capsule itself.</w:t>
      </w:r>
    </w:p>
    <w:p w14:paraId="615AD8AF" w14:textId="77777777" w:rsidR="00F26548" w:rsidRPr="007D5ECC" w:rsidRDefault="00F26548" w:rsidP="00F26548">
      <w:pPr>
        <w:autoSpaceDE w:val="0"/>
        <w:autoSpaceDN w:val="0"/>
        <w:adjustRightInd w:val="0"/>
        <w:spacing w:after="0" w:line="240" w:lineRule="auto"/>
        <w:rPr>
          <w:rFonts w:cstheme="minorHAnsi"/>
          <w:sz w:val="16"/>
          <w:szCs w:val="16"/>
        </w:rPr>
      </w:pPr>
      <w:r w:rsidRPr="007D5ECC">
        <w:rPr>
          <w:rFonts w:cstheme="minorHAnsi"/>
          <w:sz w:val="12"/>
          <w:szCs w:val="12"/>
        </w:rPr>
        <w:t xml:space="preserve">4 </w:t>
      </w:r>
      <w:r w:rsidRPr="007D5ECC">
        <w:rPr>
          <w:rFonts w:cstheme="minorHAnsi"/>
          <w:sz w:val="16"/>
          <w:szCs w:val="16"/>
        </w:rPr>
        <w:t xml:space="preserve">A. S. </w:t>
      </w:r>
      <w:proofErr w:type="spellStart"/>
      <w:r w:rsidRPr="007D5ECC">
        <w:rPr>
          <w:rFonts w:cstheme="minorHAnsi"/>
          <w:sz w:val="16"/>
          <w:szCs w:val="16"/>
        </w:rPr>
        <w:t>Meigooni</w:t>
      </w:r>
      <w:proofErr w:type="spellEnd"/>
      <w:r w:rsidRPr="007D5ECC">
        <w:rPr>
          <w:rFonts w:cstheme="minorHAnsi"/>
          <w:sz w:val="16"/>
          <w:szCs w:val="16"/>
        </w:rPr>
        <w:t xml:space="preserve">, S. </w:t>
      </w:r>
      <w:proofErr w:type="spellStart"/>
      <w:r w:rsidRPr="007D5ECC">
        <w:rPr>
          <w:rFonts w:cstheme="minorHAnsi"/>
          <w:sz w:val="16"/>
          <w:szCs w:val="16"/>
        </w:rPr>
        <w:t>Sabnis</w:t>
      </w:r>
      <w:proofErr w:type="spellEnd"/>
      <w:r w:rsidRPr="007D5ECC">
        <w:rPr>
          <w:rFonts w:cstheme="minorHAnsi"/>
          <w:sz w:val="16"/>
          <w:szCs w:val="16"/>
        </w:rPr>
        <w:t xml:space="preserve">, R. </w:t>
      </w:r>
      <w:proofErr w:type="spellStart"/>
      <w:r w:rsidRPr="007D5ECC">
        <w:rPr>
          <w:rFonts w:cstheme="minorHAnsi"/>
          <w:sz w:val="16"/>
          <w:szCs w:val="16"/>
        </w:rPr>
        <w:t>Nath</w:t>
      </w:r>
      <w:proofErr w:type="spellEnd"/>
      <w:r w:rsidRPr="007D5ECC">
        <w:rPr>
          <w:rFonts w:cstheme="minorHAnsi"/>
          <w:sz w:val="16"/>
          <w:szCs w:val="16"/>
        </w:rPr>
        <w:t>, “Dosimetry of Palladium-103 Brac</w:t>
      </w:r>
      <w:r>
        <w:rPr>
          <w:rFonts w:cstheme="minorHAnsi"/>
          <w:sz w:val="16"/>
          <w:szCs w:val="16"/>
        </w:rPr>
        <w:t xml:space="preserve">hytherapy Sources for Permanent </w:t>
      </w:r>
      <w:r w:rsidRPr="007D5ECC">
        <w:rPr>
          <w:rFonts w:cstheme="minorHAnsi"/>
          <w:sz w:val="16"/>
          <w:szCs w:val="16"/>
        </w:rPr>
        <w:t xml:space="preserve">Implants,” </w:t>
      </w:r>
      <w:proofErr w:type="spellStart"/>
      <w:r>
        <w:rPr>
          <w:rFonts w:cstheme="minorHAnsi"/>
          <w:i/>
          <w:iCs/>
          <w:sz w:val="16"/>
          <w:szCs w:val="16"/>
        </w:rPr>
        <w:t>Endocurietherapy</w:t>
      </w:r>
      <w:proofErr w:type="spellEnd"/>
      <w:r>
        <w:rPr>
          <w:rFonts w:cstheme="minorHAnsi"/>
          <w:i/>
          <w:iCs/>
          <w:sz w:val="16"/>
          <w:szCs w:val="16"/>
        </w:rPr>
        <w:t xml:space="preserve"> </w:t>
      </w:r>
      <w:r w:rsidRPr="007D5ECC">
        <w:rPr>
          <w:rFonts w:cstheme="minorHAnsi"/>
          <w:i/>
          <w:iCs/>
          <w:sz w:val="16"/>
          <w:szCs w:val="16"/>
        </w:rPr>
        <w:t>Hyperthermia Oncology</w:t>
      </w:r>
      <w:r w:rsidRPr="007D5ECC">
        <w:rPr>
          <w:rFonts w:cstheme="minorHAnsi"/>
          <w:sz w:val="16"/>
          <w:szCs w:val="16"/>
        </w:rPr>
        <w:t>, Volume 6, April 1990. The exposure rate constant given</w:t>
      </w:r>
      <w:r>
        <w:rPr>
          <w:rFonts w:cstheme="minorHAnsi"/>
          <w:sz w:val="16"/>
          <w:szCs w:val="16"/>
        </w:rPr>
        <w:t xml:space="preserve"> </w:t>
      </w:r>
      <w:r w:rsidRPr="007D5ECC">
        <w:rPr>
          <w:rFonts w:cstheme="minorHAnsi"/>
          <w:sz w:val="16"/>
          <w:szCs w:val="16"/>
        </w:rPr>
        <w:t>is an “apparent” value (i.e., wit</w:t>
      </w:r>
      <w:r>
        <w:rPr>
          <w:rFonts w:cstheme="minorHAnsi"/>
          <w:sz w:val="16"/>
          <w:szCs w:val="16"/>
        </w:rPr>
        <w:t xml:space="preserve">h respect to an apparent source </w:t>
      </w:r>
      <w:r w:rsidRPr="007D5ECC">
        <w:rPr>
          <w:rFonts w:cstheme="minorHAnsi"/>
          <w:sz w:val="16"/>
          <w:szCs w:val="16"/>
        </w:rPr>
        <w:t xml:space="preserve">activity) and takes </w:t>
      </w:r>
      <w:r>
        <w:rPr>
          <w:rFonts w:cstheme="minorHAnsi"/>
          <w:sz w:val="16"/>
          <w:szCs w:val="16"/>
        </w:rPr>
        <w:t xml:space="preserve">into account the attenuation of </w:t>
      </w:r>
      <w:r w:rsidRPr="007D5ECC">
        <w:rPr>
          <w:rFonts w:cstheme="minorHAnsi"/>
          <w:sz w:val="16"/>
          <w:szCs w:val="16"/>
        </w:rPr>
        <w:t>gamma rays within the implant capsule itself.</w:t>
      </w:r>
    </w:p>
    <w:p w14:paraId="75378F4E" w14:textId="77777777" w:rsidR="00F26548" w:rsidRPr="007D5ECC" w:rsidRDefault="00F26548" w:rsidP="00F26548">
      <w:pPr>
        <w:rPr>
          <w:rFonts w:cstheme="minorHAnsi"/>
          <w:sz w:val="16"/>
          <w:szCs w:val="16"/>
        </w:rPr>
      </w:pPr>
      <w:proofErr w:type="gramStart"/>
      <w:r w:rsidRPr="007D5ECC">
        <w:rPr>
          <w:rFonts w:cstheme="minorHAnsi"/>
          <w:sz w:val="12"/>
          <w:szCs w:val="12"/>
        </w:rPr>
        <w:t>5</w:t>
      </w:r>
      <w:r w:rsidRPr="007D5ECC">
        <w:rPr>
          <w:rFonts w:cstheme="minorHAnsi"/>
          <w:sz w:val="16"/>
          <w:szCs w:val="16"/>
        </w:rPr>
        <w:t xml:space="preserve"> Not applicable (N/A) because the release activity is not based on beta emissions.</w:t>
      </w:r>
      <w:proofErr w:type="gramEnd"/>
    </w:p>
    <w:p w14:paraId="6F81AC74" w14:textId="77777777" w:rsidR="00F26548" w:rsidRDefault="00F26548">
      <w:r>
        <w:br w:type="page"/>
      </w:r>
    </w:p>
    <w:p w14:paraId="5CC1C790" w14:textId="77777777" w:rsidR="00F26548" w:rsidRDefault="00F26548">
      <w:pPr>
        <w:rPr>
          <w:rFonts w:cstheme="minorHAnsi"/>
          <w:b/>
          <w:color w:val="000000" w:themeColor="text1"/>
          <w:sz w:val="32"/>
          <w:szCs w:val="32"/>
        </w:rPr>
      </w:pPr>
      <w:r w:rsidRPr="00367975">
        <w:rPr>
          <w:rFonts w:cstheme="minorHAnsi"/>
          <w:b/>
          <w:color w:val="000000" w:themeColor="text1"/>
          <w:sz w:val="32"/>
          <w:szCs w:val="32"/>
        </w:rPr>
        <w:lastRenderedPageBreak/>
        <w:t xml:space="preserve">Appendix </w:t>
      </w:r>
      <w:r w:rsidR="00F47725">
        <w:rPr>
          <w:rFonts w:cstheme="minorHAnsi"/>
          <w:b/>
          <w:color w:val="000000" w:themeColor="text1"/>
          <w:sz w:val="32"/>
          <w:szCs w:val="32"/>
        </w:rPr>
        <w:t>3</w:t>
      </w:r>
      <w:r>
        <w:rPr>
          <w:rFonts w:cstheme="minorHAnsi"/>
          <w:b/>
          <w:color w:val="000000" w:themeColor="text1"/>
          <w:sz w:val="32"/>
          <w:szCs w:val="32"/>
        </w:rPr>
        <w:t xml:space="preserve"> Uptake Fractions and Effective half-Lives for Iodine 131 Treatments</w:t>
      </w:r>
    </w:p>
    <w:p w14:paraId="1111CF09" w14:textId="77777777" w:rsidR="00F26548" w:rsidRPr="00F26548" w:rsidRDefault="00F26548" w:rsidP="00F26548">
      <w:pPr>
        <w:kinsoku w:val="0"/>
        <w:overflowPunct w:val="0"/>
        <w:autoSpaceDE w:val="0"/>
        <w:autoSpaceDN w:val="0"/>
        <w:adjustRightInd w:val="0"/>
        <w:spacing w:before="7" w:after="0" w:line="240" w:lineRule="auto"/>
        <w:rPr>
          <w:rFonts w:ascii="Times New Roman" w:hAnsi="Times New Roman" w:cs="Times New Roman"/>
          <w:sz w:val="3"/>
          <w:szCs w:val="3"/>
        </w:rPr>
      </w:pPr>
    </w:p>
    <w:tbl>
      <w:tblPr>
        <w:tblW w:w="9301" w:type="dxa"/>
        <w:tblInd w:w="129" w:type="dxa"/>
        <w:tblLayout w:type="fixed"/>
        <w:tblCellMar>
          <w:left w:w="0" w:type="dxa"/>
          <w:right w:w="0" w:type="dxa"/>
        </w:tblCellMar>
        <w:tblLook w:val="0000" w:firstRow="0" w:lastRow="0" w:firstColumn="0" w:lastColumn="0" w:noHBand="0" w:noVBand="0"/>
      </w:tblPr>
      <w:tblGrid>
        <w:gridCol w:w="1853"/>
        <w:gridCol w:w="1872"/>
        <w:gridCol w:w="1872"/>
        <w:gridCol w:w="1872"/>
        <w:gridCol w:w="1832"/>
      </w:tblGrid>
      <w:tr w:rsidR="00F26548" w:rsidRPr="00F26548" w14:paraId="01DA7F93" w14:textId="77777777" w:rsidTr="00397A35">
        <w:trPr>
          <w:trHeight w:hRule="exact" w:val="407"/>
        </w:trPr>
        <w:tc>
          <w:tcPr>
            <w:tcW w:w="9301" w:type="dxa"/>
            <w:gridSpan w:val="5"/>
            <w:tcBorders>
              <w:top w:val="single" w:sz="23" w:space="0" w:color="231F20"/>
              <w:left w:val="single" w:sz="23" w:space="0" w:color="231F20"/>
              <w:bottom w:val="single" w:sz="7" w:space="0" w:color="231F20"/>
              <w:right w:val="single" w:sz="23" w:space="0" w:color="231F20"/>
            </w:tcBorders>
          </w:tcPr>
          <w:p w14:paraId="73403913" w14:textId="77777777" w:rsidR="00F26548" w:rsidRPr="00F26548" w:rsidRDefault="00F26548" w:rsidP="00F26548">
            <w:pPr>
              <w:kinsoku w:val="0"/>
              <w:overflowPunct w:val="0"/>
              <w:autoSpaceDE w:val="0"/>
              <w:autoSpaceDN w:val="0"/>
              <w:adjustRightInd w:val="0"/>
              <w:spacing w:before="19" w:after="0" w:line="240" w:lineRule="auto"/>
              <w:ind w:left="14"/>
              <w:rPr>
                <w:rFonts w:ascii="Times New Roman" w:hAnsi="Times New Roman" w:cs="Times New Roman"/>
                <w:sz w:val="24"/>
                <w:szCs w:val="24"/>
              </w:rPr>
            </w:pPr>
            <w:r>
              <w:rPr>
                <w:rFonts w:ascii="Arial" w:hAnsi="Arial" w:cs="Arial"/>
                <w:b/>
                <w:bCs/>
                <w:color w:val="231F20"/>
                <w:sz w:val="24"/>
                <w:szCs w:val="24"/>
              </w:rPr>
              <w:t xml:space="preserve">Table 4 </w:t>
            </w:r>
            <w:r w:rsidRPr="00F26548">
              <w:rPr>
                <w:rFonts w:ascii="Arial" w:hAnsi="Arial" w:cs="Arial"/>
                <w:b/>
                <w:bCs/>
                <w:color w:val="231F20"/>
                <w:sz w:val="24"/>
                <w:szCs w:val="24"/>
              </w:rPr>
              <w:t xml:space="preserve"> Uptake Fractions and Effective Half-Lives for Iodine-131</w:t>
            </w:r>
            <w:r w:rsidRPr="00F26548">
              <w:rPr>
                <w:rFonts w:ascii="Arial" w:hAnsi="Arial" w:cs="Arial"/>
                <w:b/>
                <w:bCs/>
                <w:color w:val="231F20"/>
                <w:spacing w:val="-28"/>
                <w:sz w:val="24"/>
                <w:szCs w:val="24"/>
              </w:rPr>
              <w:t xml:space="preserve"> </w:t>
            </w:r>
            <w:r w:rsidRPr="00F26548">
              <w:rPr>
                <w:rFonts w:ascii="Arial" w:hAnsi="Arial" w:cs="Arial"/>
                <w:b/>
                <w:bCs/>
                <w:color w:val="231F20"/>
                <w:sz w:val="24"/>
                <w:szCs w:val="24"/>
              </w:rPr>
              <w:t>Treatments</w:t>
            </w:r>
          </w:p>
        </w:tc>
      </w:tr>
      <w:tr w:rsidR="00F26548" w:rsidRPr="00F26548" w14:paraId="6CAAC2A7" w14:textId="77777777" w:rsidTr="00397A35">
        <w:trPr>
          <w:trHeight w:hRule="exact" w:val="402"/>
        </w:trPr>
        <w:tc>
          <w:tcPr>
            <w:tcW w:w="1853" w:type="dxa"/>
            <w:tcBorders>
              <w:top w:val="single" w:sz="7" w:space="0" w:color="231F20"/>
              <w:left w:val="single" w:sz="23" w:space="0" w:color="231F20"/>
              <w:bottom w:val="single" w:sz="7" w:space="0" w:color="231F20"/>
              <w:right w:val="single" w:sz="7" w:space="0" w:color="231F20"/>
            </w:tcBorders>
          </w:tcPr>
          <w:p w14:paraId="365CCCA5" w14:textId="77777777" w:rsidR="00F26548" w:rsidRPr="00F26548" w:rsidRDefault="00F26548" w:rsidP="00F26548">
            <w:pPr>
              <w:autoSpaceDE w:val="0"/>
              <w:autoSpaceDN w:val="0"/>
              <w:adjustRightInd w:val="0"/>
              <w:spacing w:after="0" w:line="240" w:lineRule="auto"/>
              <w:rPr>
                <w:rFonts w:ascii="Times New Roman" w:hAnsi="Times New Roman" w:cs="Times New Roman"/>
                <w:sz w:val="24"/>
                <w:szCs w:val="24"/>
              </w:rPr>
            </w:pPr>
          </w:p>
        </w:tc>
        <w:tc>
          <w:tcPr>
            <w:tcW w:w="3744" w:type="dxa"/>
            <w:gridSpan w:val="2"/>
            <w:tcBorders>
              <w:top w:val="single" w:sz="7" w:space="0" w:color="231F20"/>
              <w:left w:val="single" w:sz="7" w:space="0" w:color="231F20"/>
              <w:bottom w:val="single" w:sz="7" w:space="0" w:color="231F20"/>
              <w:right w:val="single" w:sz="7" w:space="0" w:color="231F20"/>
            </w:tcBorders>
          </w:tcPr>
          <w:p w14:paraId="2123B029" w14:textId="77777777" w:rsidR="00F26548" w:rsidRPr="00F26548" w:rsidRDefault="00F26548" w:rsidP="00F26548">
            <w:pPr>
              <w:kinsoku w:val="0"/>
              <w:overflowPunct w:val="0"/>
              <w:autoSpaceDE w:val="0"/>
              <w:autoSpaceDN w:val="0"/>
              <w:adjustRightInd w:val="0"/>
              <w:spacing w:before="57" w:after="0" w:line="240" w:lineRule="auto"/>
              <w:ind w:left="572"/>
              <w:rPr>
                <w:rFonts w:ascii="Times New Roman" w:hAnsi="Times New Roman" w:cs="Times New Roman"/>
                <w:sz w:val="24"/>
                <w:szCs w:val="24"/>
              </w:rPr>
            </w:pPr>
            <w:proofErr w:type="spellStart"/>
            <w:r w:rsidRPr="00F26548">
              <w:rPr>
                <w:rFonts w:ascii="Times New Roman" w:hAnsi="Times New Roman" w:cs="Times New Roman"/>
                <w:b/>
                <w:bCs/>
                <w:color w:val="231F20"/>
              </w:rPr>
              <w:t>Extrathyroidal</w:t>
            </w:r>
            <w:proofErr w:type="spellEnd"/>
            <w:r w:rsidRPr="00F26548">
              <w:rPr>
                <w:rFonts w:ascii="Times New Roman" w:hAnsi="Times New Roman" w:cs="Times New Roman"/>
                <w:b/>
                <w:bCs/>
                <w:color w:val="231F20"/>
              </w:rPr>
              <w:t xml:space="preserve"> </w:t>
            </w:r>
            <w:r w:rsidRPr="00F26548">
              <w:rPr>
                <w:rFonts w:ascii="Times New Roman" w:hAnsi="Times New Roman" w:cs="Times New Roman"/>
                <w:b/>
                <w:bCs/>
                <w:color w:val="231F20"/>
                <w:spacing w:val="-3"/>
              </w:rPr>
              <w:t>Component</w:t>
            </w:r>
          </w:p>
        </w:tc>
        <w:tc>
          <w:tcPr>
            <w:tcW w:w="3704" w:type="dxa"/>
            <w:gridSpan w:val="2"/>
            <w:tcBorders>
              <w:top w:val="single" w:sz="7" w:space="0" w:color="231F20"/>
              <w:left w:val="single" w:sz="7" w:space="0" w:color="231F20"/>
              <w:bottom w:val="single" w:sz="7" w:space="0" w:color="231F20"/>
              <w:right w:val="single" w:sz="23" w:space="0" w:color="231F20"/>
            </w:tcBorders>
          </w:tcPr>
          <w:p w14:paraId="7129D3AF" w14:textId="77777777" w:rsidR="00F26548" w:rsidRPr="00F26548" w:rsidRDefault="00F26548" w:rsidP="00F26548">
            <w:pPr>
              <w:kinsoku w:val="0"/>
              <w:overflowPunct w:val="0"/>
              <w:autoSpaceDE w:val="0"/>
              <w:autoSpaceDN w:val="0"/>
              <w:adjustRightInd w:val="0"/>
              <w:spacing w:before="57" w:after="0" w:line="240" w:lineRule="auto"/>
              <w:ind w:left="805"/>
              <w:rPr>
                <w:rFonts w:ascii="Times New Roman" w:hAnsi="Times New Roman" w:cs="Times New Roman"/>
                <w:sz w:val="24"/>
                <w:szCs w:val="24"/>
              </w:rPr>
            </w:pPr>
            <w:r w:rsidRPr="00F26548">
              <w:rPr>
                <w:rFonts w:ascii="Times New Roman" w:hAnsi="Times New Roman" w:cs="Times New Roman"/>
                <w:b/>
                <w:bCs/>
                <w:color w:val="231F20"/>
              </w:rPr>
              <w:t>Thyroidal</w:t>
            </w:r>
            <w:r w:rsidRPr="00F26548">
              <w:rPr>
                <w:rFonts w:ascii="Times New Roman" w:hAnsi="Times New Roman" w:cs="Times New Roman"/>
                <w:b/>
                <w:bCs/>
                <w:color w:val="231F20"/>
                <w:spacing w:val="-1"/>
              </w:rPr>
              <w:t xml:space="preserve"> </w:t>
            </w:r>
            <w:r w:rsidRPr="00F26548">
              <w:rPr>
                <w:rFonts w:ascii="Times New Roman" w:hAnsi="Times New Roman" w:cs="Times New Roman"/>
                <w:b/>
                <w:bCs/>
                <w:color w:val="231F20"/>
                <w:spacing w:val="-3"/>
              </w:rPr>
              <w:t>Component</w:t>
            </w:r>
          </w:p>
        </w:tc>
      </w:tr>
      <w:tr w:rsidR="00F26548" w:rsidRPr="00F26548" w14:paraId="06455812" w14:textId="77777777" w:rsidTr="00397A35">
        <w:trPr>
          <w:trHeight w:hRule="exact" w:val="918"/>
        </w:trPr>
        <w:tc>
          <w:tcPr>
            <w:tcW w:w="1853" w:type="dxa"/>
            <w:tcBorders>
              <w:top w:val="single" w:sz="7" w:space="0" w:color="231F20"/>
              <w:left w:val="single" w:sz="23" w:space="0" w:color="231F20"/>
              <w:bottom w:val="single" w:sz="7" w:space="0" w:color="231F20"/>
              <w:right w:val="single" w:sz="7" w:space="0" w:color="231F20"/>
            </w:tcBorders>
          </w:tcPr>
          <w:p w14:paraId="6DFA7807" w14:textId="77777777" w:rsidR="00F26548" w:rsidRPr="00F26548" w:rsidRDefault="00F26548" w:rsidP="00F26548">
            <w:pPr>
              <w:kinsoku w:val="0"/>
              <w:overflowPunct w:val="0"/>
              <w:autoSpaceDE w:val="0"/>
              <w:autoSpaceDN w:val="0"/>
              <w:adjustRightInd w:val="0"/>
              <w:spacing w:before="57" w:after="0" w:line="244" w:lineRule="auto"/>
              <w:ind w:left="408" w:right="461" w:firstLine="92"/>
              <w:rPr>
                <w:rFonts w:ascii="Times New Roman" w:hAnsi="Times New Roman" w:cs="Times New Roman"/>
                <w:sz w:val="24"/>
                <w:szCs w:val="24"/>
              </w:rPr>
            </w:pPr>
            <w:r w:rsidRPr="00F26548">
              <w:rPr>
                <w:rFonts w:ascii="Times New Roman" w:hAnsi="Times New Roman" w:cs="Times New Roman"/>
                <w:b/>
                <w:bCs/>
                <w:color w:val="231F20"/>
                <w:spacing w:val="-4"/>
              </w:rPr>
              <w:t>Medical</w:t>
            </w:r>
            <w:r w:rsidRPr="00F26548">
              <w:rPr>
                <w:rFonts w:ascii="Times New Roman" w:hAnsi="Times New Roman" w:cs="Times New Roman"/>
                <w:b/>
                <w:bCs/>
                <w:color w:val="231F20"/>
                <w:spacing w:val="-3"/>
                <w:w w:val="101"/>
              </w:rPr>
              <w:t xml:space="preserve"> </w:t>
            </w:r>
            <w:r w:rsidRPr="00F26548">
              <w:rPr>
                <w:rFonts w:ascii="Times New Roman" w:hAnsi="Times New Roman" w:cs="Times New Roman"/>
                <w:b/>
                <w:bCs/>
                <w:color w:val="231F20"/>
                <w:spacing w:val="-3"/>
              </w:rPr>
              <w:t>Condition</w:t>
            </w:r>
          </w:p>
        </w:tc>
        <w:tc>
          <w:tcPr>
            <w:tcW w:w="1872" w:type="dxa"/>
            <w:tcBorders>
              <w:top w:val="single" w:sz="7" w:space="0" w:color="231F20"/>
              <w:left w:val="single" w:sz="7" w:space="0" w:color="231F20"/>
              <w:bottom w:val="single" w:sz="7" w:space="0" w:color="231F20"/>
              <w:right w:val="single" w:sz="7" w:space="0" w:color="231F20"/>
            </w:tcBorders>
          </w:tcPr>
          <w:p w14:paraId="3CDB8C05" w14:textId="77777777" w:rsidR="00F26548" w:rsidRPr="00F26548" w:rsidRDefault="00F26548" w:rsidP="00F26548">
            <w:pPr>
              <w:kinsoku w:val="0"/>
              <w:overflowPunct w:val="0"/>
              <w:autoSpaceDE w:val="0"/>
              <w:autoSpaceDN w:val="0"/>
              <w:adjustRightInd w:val="0"/>
              <w:spacing w:before="57" w:after="0" w:line="244" w:lineRule="auto"/>
              <w:ind w:left="817" w:right="160" w:hanging="674"/>
              <w:rPr>
                <w:rFonts w:ascii="Times New Roman" w:hAnsi="Times New Roman" w:cs="Times New Roman"/>
                <w:sz w:val="24"/>
                <w:szCs w:val="24"/>
              </w:rPr>
            </w:pPr>
            <w:r w:rsidRPr="00F26548">
              <w:rPr>
                <w:rFonts w:ascii="Times New Roman" w:hAnsi="Times New Roman" w:cs="Times New Roman"/>
                <w:b/>
                <w:bCs/>
                <w:color w:val="231F20"/>
                <w:spacing w:val="-3"/>
              </w:rPr>
              <w:t xml:space="preserve">Uptake </w:t>
            </w:r>
            <w:r w:rsidRPr="00F26548">
              <w:rPr>
                <w:rFonts w:ascii="Times New Roman" w:hAnsi="Times New Roman" w:cs="Times New Roman"/>
                <w:b/>
                <w:bCs/>
                <w:color w:val="231F20"/>
              </w:rPr>
              <w:t>Fraction</w:t>
            </w:r>
            <w:r w:rsidRPr="00F26548">
              <w:rPr>
                <w:rFonts w:ascii="Times New Roman" w:hAnsi="Times New Roman" w:cs="Times New Roman"/>
                <w:b/>
                <w:bCs/>
                <w:color w:val="231F20"/>
                <w:spacing w:val="-36"/>
              </w:rPr>
              <w:t xml:space="preserve"> </w:t>
            </w:r>
            <w:r w:rsidRPr="00F26548">
              <w:rPr>
                <w:rFonts w:ascii="Times New Roman" w:hAnsi="Times New Roman" w:cs="Times New Roman"/>
                <w:b/>
                <w:bCs/>
                <w:color w:val="231F20"/>
              </w:rPr>
              <w:t>F</w:t>
            </w:r>
            <w:r w:rsidRPr="00F26548">
              <w:rPr>
                <w:rFonts w:ascii="Times New Roman" w:hAnsi="Times New Roman" w:cs="Times New Roman"/>
                <w:b/>
                <w:bCs/>
                <w:color w:val="231F20"/>
                <w:position w:val="-5"/>
                <w:sz w:val="13"/>
                <w:szCs w:val="13"/>
              </w:rPr>
              <w:t>1</w:t>
            </w:r>
          </w:p>
        </w:tc>
        <w:tc>
          <w:tcPr>
            <w:tcW w:w="1872" w:type="dxa"/>
            <w:tcBorders>
              <w:top w:val="single" w:sz="7" w:space="0" w:color="231F20"/>
              <w:left w:val="single" w:sz="7" w:space="0" w:color="231F20"/>
              <w:bottom w:val="single" w:sz="7" w:space="0" w:color="231F20"/>
              <w:right w:val="single" w:sz="7" w:space="0" w:color="231F20"/>
            </w:tcBorders>
          </w:tcPr>
          <w:p w14:paraId="4D976FCF" w14:textId="77777777" w:rsidR="00F26548" w:rsidRPr="00F26548" w:rsidRDefault="00F26548" w:rsidP="00F26548">
            <w:pPr>
              <w:kinsoku w:val="0"/>
              <w:overflowPunct w:val="0"/>
              <w:autoSpaceDE w:val="0"/>
              <w:autoSpaceDN w:val="0"/>
              <w:adjustRightInd w:val="0"/>
              <w:spacing w:before="56" w:after="0" w:line="258" w:lineRule="exact"/>
              <w:ind w:left="276" w:right="293" w:firstLine="1"/>
              <w:jc w:val="center"/>
              <w:rPr>
                <w:rFonts w:ascii="Times New Roman" w:hAnsi="Times New Roman" w:cs="Times New Roman"/>
                <w:sz w:val="24"/>
                <w:szCs w:val="24"/>
              </w:rPr>
            </w:pPr>
            <w:r w:rsidRPr="00F26548">
              <w:rPr>
                <w:rFonts w:ascii="Times New Roman" w:hAnsi="Times New Roman" w:cs="Times New Roman"/>
                <w:b/>
                <w:bCs/>
                <w:color w:val="231F20"/>
              </w:rPr>
              <w:t>Effective</w:t>
            </w:r>
            <w:r w:rsidRPr="00F26548">
              <w:rPr>
                <w:rFonts w:ascii="Times New Roman" w:hAnsi="Times New Roman" w:cs="Times New Roman"/>
                <w:b/>
                <w:bCs/>
                <w:color w:val="231F20"/>
                <w:spacing w:val="-2"/>
                <w:w w:val="101"/>
              </w:rPr>
              <w:t xml:space="preserve"> </w:t>
            </w:r>
            <w:r w:rsidRPr="00F26548">
              <w:rPr>
                <w:rFonts w:ascii="Times New Roman" w:hAnsi="Times New Roman" w:cs="Times New Roman"/>
                <w:b/>
                <w:bCs/>
                <w:color w:val="231F20"/>
                <w:spacing w:val="-3"/>
              </w:rPr>
              <w:t>Half-Life</w:t>
            </w:r>
            <w:r w:rsidRPr="00F26548">
              <w:rPr>
                <w:rFonts w:ascii="Times New Roman" w:hAnsi="Times New Roman" w:cs="Times New Roman"/>
                <w:b/>
                <w:bCs/>
                <w:color w:val="231F20"/>
                <w:spacing w:val="18"/>
              </w:rPr>
              <w:t xml:space="preserve"> </w:t>
            </w:r>
            <w:r w:rsidRPr="00F26548">
              <w:rPr>
                <w:rFonts w:ascii="Times New Roman" w:hAnsi="Times New Roman" w:cs="Times New Roman"/>
                <w:b/>
                <w:bCs/>
                <w:color w:val="231F20"/>
              </w:rPr>
              <w:t>T</w:t>
            </w:r>
            <w:r w:rsidRPr="00F26548">
              <w:rPr>
                <w:rFonts w:ascii="Times New Roman" w:hAnsi="Times New Roman" w:cs="Times New Roman"/>
                <w:b/>
                <w:bCs/>
                <w:color w:val="231F20"/>
                <w:position w:val="-5"/>
                <w:sz w:val="13"/>
                <w:szCs w:val="13"/>
              </w:rPr>
              <w:t>1eff</w:t>
            </w:r>
            <w:r w:rsidRPr="00F26548">
              <w:rPr>
                <w:rFonts w:ascii="Times New Roman" w:hAnsi="Times New Roman" w:cs="Times New Roman"/>
                <w:b/>
                <w:bCs/>
                <w:color w:val="231F20"/>
                <w:w w:val="101"/>
                <w:position w:val="-5"/>
                <w:sz w:val="13"/>
                <w:szCs w:val="13"/>
              </w:rPr>
              <w:t xml:space="preserve"> </w:t>
            </w:r>
            <w:r w:rsidRPr="00F26548">
              <w:rPr>
                <w:rFonts w:ascii="Times New Roman" w:hAnsi="Times New Roman" w:cs="Times New Roman"/>
                <w:b/>
                <w:bCs/>
                <w:color w:val="231F20"/>
              </w:rPr>
              <w:t>(day)</w:t>
            </w:r>
          </w:p>
        </w:tc>
        <w:tc>
          <w:tcPr>
            <w:tcW w:w="1872" w:type="dxa"/>
            <w:tcBorders>
              <w:top w:val="single" w:sz="7" w:space="0" w:color="231F20"/>
              <w:left w:val="single" w:sz="7" w:space="0" w:color="231F20"/>
              <w:bottom w:val="single" w:sz="7" w:space="0" w:color="231F20"/>
              <w:right w:val="single" w:sz="7" w:space="0" w:color="231F20"/>
            </w:tcBorders>
          </w:tcPr>
          <w:p w14:paraId="45A949CA" w14:textId="77777777" w:rsidR="00F26548" w:rsidRPr="00F26548" w:rsidRDefault="00F26548" w:rsidP="00F26548">
            <w:pPr>
              <w:kinsoku w:val="0"/>
              <w:overflowPunct w:val="0"/>
              <w:autoSpaceDE w:val="0"/>
              <w:autoSpaceDN w:val="0"/>
              <w:adjustRightInd w:val="0"/>
              <w:spacing w:before="57" w:after="0" w:line="244" w:lineRule="auto"/>
              <w:ind w:left="817" w:right="160" w:hanging="674"/>
              <w:rPr>
                <w:rFonts w:ascii="Times New Roman" w:hAnsi="Times New Roman" w:cs="Times New Roman"/>
                <w:sz w:val="24"/>
                <w:szCs w:val="24"/>
              </w:rPr>
            </w:pPr>
            <w:r w:rsidRPr="00F26548">
              <w:rPr>
                <w:rFonts w:ascii="Times New Roman" w:hAnsi="Times New Roman" w:cs="Times New Roman"/>
                <w:b/>
                <w:bCs/>
                <w:color w:val="231F20"/>
                <w:spacing w:val="-3"/>
              </w:rPr>
              <w:t xml:space="preserve">Uptake </w:t>
            </w:r>
            <w:r w:rsidRPr="00F26548">
              <w:rPr>
                <w:rFonts w:ascii="Times New Roman" w:hAnsi="Times New Roman" w:cs="Times New Roman"/>
                <w:b/>
                <w:bCs/>
                <w:color w:val="231F20"/>
              </w:rPr>
              <w:t>Fraction</w:t>
            </w:r>
            <w:r w:rsidRPr="00F26548">
              <w:rPr>
                <w:rFonts w:ascii="Times New Roman" w:hAnsi="Times New Roman" w:cs="Times New Roman"/>
                <w:b/>
                <w:bCs/>
                <w:color w:val="231F20"/>
                <w:spacing w:val="-36"/>
              </w:rPr>
              <w:t xml:space="preserve"> </w:t>
            </w:r>
            <w:r w:rsidRPr="00F26548">
              <w:rPr>
                <w:rFonts w:ascii="Times New Roman" w:hAnsi="Times New Roman" w:cs="Times New Roman"/>
                <w:b/>
                <w:bCs/>
                <w:color w:val="231F20"/>
              </w:rPr>
              <w:t>F</w:t>
            </w:r>
            <w:r w:rsidRPr="00F26548">
              <w:rPr>
                <w:rFonts w:ascii="Times New Roman" w:hAnsi="Times New Roman" w:cs="Times New Roman"/>
                <w:b/>
                <w:bCs/>
                <w:color w:val="231F20"/>
                <w:position w:val="-5"/>
                <w:sz w:val="13"/>
                <w:szCs w:val="13"/>
              </w:rPr>
              <w:t>2</w:t>
            </w:r>
          </w:p>
        </w:tc>
        <w:tc>
          <w:tcPr>
            <w:tcW w:w="1832" w:type="dxa"/>
            <w:tcBorders>
              <w:top w:val="single" w:sz="7" w:space="0" w:color="231F20"/>
              <w:left w:val="single" w:sz="7" w:space="0" w:color="231F20"/>
              <w:bottom w:val="single" w:sz="7" w:space="0" w:color="231F20"/>
              <w:right w:val="single" w:sz="23" w:space="0" w:color="231F20"/>
            </w:tcBorders>
          </w:tcPr>
          <w:p w14:paraId="0A80B250" w14:textId="77777777" w:rsidR="00F26548" w:rsidRPr="00F26548" w:rsidRDefault="00F26548" w:rsidP="00F26548">
            <w:pPr>
              <w:kinsoku w:val="0"/>
              <w:overflowPunct w:val="0"/>
              <w:autoSpaceDE w:val="0"/>
              <w:autoSpaceDN w:val="0"/>
              <w:adjustRightInd w:val="0"/>
              <w:spacing w:before="56" w:after="0" w:line="258" w:lineRule="exact"/>
              <w:ind w:left="266" w:right="243" w:firstLine="1"/>
              <w:jc w:val="center"/>
              <w:rPr>
                <w:rFonts w:ascii="Times New Roman" w:hAnsi="Times New Roman" w:cs="Times New Roman"/>
                <w:sz w:val="24"/>
                <w:szCs w:val="24"/>
              </w:rPr>
            </w:pPr>
            <w:r w:rsidRPr="00F26548">
              <w:rPr>
                <w:rFonts w:ascii="Times New Roman" w:hAnsi="Times New Roman" w:cs="Times New Roman"/>
                <w:b/>
                <w:bCs/>
                <w:color w:val="231F20"/>
              </w:rPr>
              <w:t>Effective</w:t>
            </w:r>
            <w:r w:rsidRPr="00F26548">
              <w:rPr>
                <w:rFonts w:ascii="Times New Roman" w:hAnsi="Times New Roman" w:cs="Times New Roman"/>
                <w:b/>
                <w:bCs/>
                <w:color w:val="231F20"/>
                <w:spacing w:val="-2"/>
                <w:w w:val="101"/>
              </w:rPr>
              <w:t xml:space="preserve"> </w:t>
            </w:r>
            <w:r w:rsidRPr="00F26548">
              <w:rPr>
                <w:rFonts w:ascii="Times New Roman" w:hAnsi="Times New Roman" w:cs="Times New Roman"/>
                <w:b/>
                <w:bCs/>
                <w:color w:val="231F20"/>
                <w:spacing w:val="-3"/>
              </w:rPr>
              <w:t>Half-Life</w:t>
            </w:r>
            <w:r w:rsidRPr="00F26548">
              <w:rPr>
                <w:rFonts w:ascii="Times New Roman" w:hAnsi="Times New Roman" w:cs="Times New Roman"/>
                <w:b/>
                <w:bCs/>
                <w:color w:val="231F20"/>
                <w:spacing w:val="16"/>
              </w:rPr>
              <w:t xml:space="preserve"> </w:t>
            </w:r>
            <w:r w:rsidRPr="00F26548">
              <w:rPr>
                <w:rFonts w:ascii="Times New Roman" w:hAnsi="Times New Roman" w:cs="Times New Roman"/>
                <w:b/>
                <w:bCs/>
                <w:color w:val="231F20"/>
              </w:rPr>
              <w:t>T</w:t>
            </w:r>
            <w:r w:rsidRPr="00F26548">
              <w:rPr>
                <w:rFonts w:ascii="Times New Roman" w:hAnsi="Times New Roman" w:cs="Times New Roman"/>
                <w:b/>
                <w:bCs/>
                <w:color w:val="231F20"/>
                <w:position w:val="-5"/>
                <w:sz w:val="13"/>
                <w:szCs w:val="13"/>
              </w:rPr>
              <w:t>2eff</w:t>
            </w:r>
            <w:r w:rsidRPr="00F26548">
              <w:rPr>
                <w:rFonts w:ascii="Times New Roman" w:hAnsi="Times New Roman" w:cs="Times New Roman"/>
                <w:b/>
                <w:bCs/>
                <w:color w:val="231F20"/>
                <w:w w:val="101"/>
                <w:position w:val="-5"/>
                <w:sz w:val="13"/>
                <w:szCs w:val="13"/>
              </w:rPr>
              <w:t xml:space="preserve"> </w:t>
            </w:r>
            <w:r w:rsidRPr="00F26548">
              <w:rPr>
                <w:rFonts w:ascii="Times New Roman" w:hAnsi="Times New Roman" w:cs="Times New Roman"/>
                <w:b/>
                <w:bCs/>
                <w:color w:val="231F20"/>
              </w:rPr>
              <w:t>(day)</w:t>
            </w:r>
          </w:p>
        </w:tc>
      </w:tr>
      <w:tr w:rsidR="00F26548" w:rsidRPr="00F26548" w14:paraId="3474A484" w14:textId="77777777" w:rsidTr="00397A35">
        <w:trPr>
          <w:trHeight w:hRule="exact" w:val="398"/>
        </w:trPr>
        <w:tc>
          <w:tcPr>
            <w:tcW w:w="1853" w:type="dxa"/>
            <w:tcBorders>
              <w:top w:val="single" w:sz="7" w:space="0" w:color="231F20"/>
              <w:left w:val="single" w:sz="23" w:space="0" w:color="231F20"/>
              <w:bottom w:val="single" w:sz="7" w:space="0" w:color="231F20"/>
              <w:right w:val="single" w:sz="7" w:space="0" w:color="231F20"/>
            </w:tcBorders>
          </w:tcPr>
          <w:p w14:paraId="2D505613" w14:textId="77777777" w:rsidR="00F26548" w:rsidRPr="00F26548" w:rsidRDefault="00F26548" w:rsidP="00F26548">
            <w:pPr>
              <w:kinsoku w:val="0"/>
              <w:overflowPunct w:val="0"/>
              <w:autoSpaceDE w:val="0"/>
              <w:autoSpaceDN w:val="0"/>
              <w:adjustRightInd w:val="0"/>
              <w:spacing w:before="52" w:after="0" w:line="240" w:lineRule="auto"/>
              <w:ind w:left="14"/>
              <w:rPr>
                <w:rFonts w:ascii="Times New Roman" w:hAnsi="Times New Roman" w:cs="Times New Roman"/>
                <w:sz w:val="24"/>
                <w:szCs w:val="24"/>
              </w:rPr>
            </w:pPr>
            <w:r w:rsidRPr="00F26548">
              <w:rPr>
                <w:rFonts w:ascii="Times New Roman" w:hAnsi="Times New Roman" w:cs="Times New Roman"/>
                <w:color w:val="231F20"/>
              </w:rPr>
              <w:t>Hyperthyroidism</w:t>
            </w:r>
          </w:p>
        </w:tc>
        <w:tc>
          <w:tcPr>
            <w:tcW w:w="1872" w:type="dxa"/>
            <w:tcBorders>
              <w:top w:val="single" w:sz="7" w:space="0" w:color="231F20"/>
              <w:left w:val="single" w:sz="7" w:space="0" w:color="231F20"/>
              <w:bottom w:val="single" w:sz="7" w:space="0" w:color="231F20"/>
              <w:right w:val="single" w:sz="7" w:space="0" w:color="231F20"/>
            </w:tcBorders>
          </w:tcPr>
          <w:p w14:paraId="7E02DED4" w14:textId="77777777" w:rsidR="00F26548" w:rsidRPr="00F26548" w:rsidRDefault="00F26548" w:rsidP="00F26548">
            <w:pPr>
              <w:kinsoku w:val="0"/>
              <w:overflowPunct w:val="0"/>
              <w:autoSpaceDE w:val="0"/>
              <w:autoSpaceDN w:val="0"/>
              <w:adjustRightInd w:val="0"/>
              <w:spacing w:before="46" w:after="0" w:line="240" w:lineRule="auto"/>
              <w:ind w:right="13"/>
              <w:jc w:val="center"/>
              <w:rPr>
                <w:rFonts w:ascii="Times New Roman" w:hAnsi="Times New Roman" w:cs="Times New Roman"/>
                <w:sz w:val="24"/>
                <w:szCs w:val="24"/>
              </w:rPr>
            </w:pPr>
            <w:r w:rsidRPr="00F26548">
              <w:rPr>
                <w:rFonts w:ascii="Times New Roman" w:hAnsi="Times New Roman" w:cs="Times New Roman"/>
                <w:color w:val="231F20"/>
              </w:rPr>
              <w:t>0.20</w:t>
            </w:r>
            <w:r w:rsidRPr="00F26548">
              <w:rPr>
                <w:rFonts w:ascii="Times New Roman" w:hAnsi="Times New Roman" w:cs="Times New Roman"/>
                <w:color w:val="231F20"/>
                <w:position w:val="9"/>
                <w:sz w:val="13"/>
                <w:szCs w:val="13"/>
              </w:rPr>
              <w:t>1</w:t>
            </w:r>
          </w:p>
        </w:tc>
        <w:tc>
          <w:tcPr>
            <w:tcW w:w="1872" w:type="dxa"/>
            <w:tcBorders>
              <w:top w:val="single" w:sz="7" w:space="0" w:color="231F20"/>
              <w:left w:val="single" w:sz="7" w:space="0" w:color="231F20"/>
              <w:bottom w:val="single" w:sz="7" w:space="0" w:color="231F20"/>
              <w:right w:val="single" w:sz="7" w:space="0" w:color="231F20"/>
            </w:tcBorders>
          </w:tcPr>
          <w:p w14:paraId="4F2B799B" w14:textId="77777777" w:rsidR="00F26548" w:rsidRPr="00F26548" w:rsidRDefault="00F26548" w:rsidP="00F26548">
            <w:pPr>
              <w:kinsoku w:val="0"/>
              <w:overflowPunct w:val="0"/>
              <w:autoSpaceDE w:val="0"/>
              <w:autoSpaceDN w:val="0"/>
              <w:adjustRightInd w:val="0"/>
              <w:spacing w:before="46" w:after="0" w:line="240" w:lineRule="auto"/>
              <w:ind w:right="14"/>
              <w:jc w:val="center"/>
              <w:rPr>
                <w:rFonts w:ascii="Times New Roman" w:hAnsi="Times New Roman" w:cs="Times New Roman"/>
                <w:sz w:val="24"/>
                <w:szCs w:val="24"/>
              </w:rPr>
            </w:pPr>
            <w:r w:rsidRPr="00F26548">
              <w:rPr>
                <w:rFonts w:ascii="Times New Roman" w:hAnsi="Times New Roman" w:cs="Times New Roman"/>
                <w:color w:val="231F20"/>
              </w:rPr>
              <w:t>0.32</w:t>
            </w:r>
            <w:r w:rsidRPr="00F26548">
              <w:rPr>
                <w:rFonts w:ascii="Times New Roman" w:hAnsi="Times New Roman" w:cs="Times New Roman"/>
                <w:color w:val="231F20"/>
                <w:position w:val="9"/>
                <w:sz w:val="13"/>
                <w:szCs w:val="13"/>
              </w:rPr>
              <w:t>2</w:t>
            </w:r>
          </w:p>
        </w:tc>
        <w:tc>
          <w:tcPr>
            <w:tcW w:w="1872" w:type="dxa"/>
            <w:tcBorders>
              <w:top w:val="single" w:sz="7" w:space="0" w:color="231F20"/>
              <w:left w:val="single" w:sz="7" w:space="0" w:color="231F20"/>
              <w:bottom w:val="single" w:sz="7" w:space="0" w:color="231F20"/>
              <w:right w:val="single" w:sz="7" w:space="0" w:color="231F20"/>
            </w:tcBorders>
          </w:tcPr>
          <w:p w14:paraId="51E4FC42" w14:textId="77777777" w:rsidR="00F26548" w:rsidRPr="00F26548" w:rsidRDefault="00F26548" w:rsidP="00F26548">
            <w:pPr>
              <w:kinsoku w:val="0"/>
              <w:overflowPunct w:val="0"/>
              <w:autoSpaceDE w:val="0"/>
              <w:autoSpaceDN w:val="0"/>
              <w:adjustRightInd w:val="0"/>
              <w:spacing w:before="46" w:after="0" w:line="240" w:lineRule="auto"/>
              <w:ind w:right="14"/>
              <w:jc w:val="center"/>
              <w:rPr>
                <w:rFonts w:ascii="Times New Roman" w:hAnsi="Times New Roman" w:cs="Times New Roman"/>
                <w:sz w:val="24"/>
                <w:szCs w:val="24"/>
              </w:rPr>
            </w:pPr>
            <w:r w:rsidRPr="00F26548">
              <w:rPr>
                <w:rFonts w:ascii="Times New Roman" w:hAnsi="Times New Roman" w:cs="Times New Roman"/>
                <w:color w:val="231F20"/>
              </w:rPr>
              <w:t>0.80</w:t>
            </w:r>
            <w:r w:rsidRPr="00F26548">
              <w:rPr>
                <w:rFonts w:ascii="Times New Roman" w:hAnsi="Times New Roman" w:cs="Times New Roman"/>
                <w:color w:val="231F20"/>
                <w:position w:val="9"/>
                <w:sz w:val="13"/>
                <w:szCs w:val="13"/>
              </w:rPr>
              <w:t>1</w:t>
            </w:r>
          </w:p>
        </w:tc>
        <w:tc>
          <w:tcPr>
            <w:tcW w:w="1832" w:type="dxa"/>
            <w:tcBorders>
              <w:top w:val="single" w:sz="7" w:space="0" w:color="231F20"/>
              <w:left w:val="single" w:sz="7" w:space="0" w:color="231F20"/>
              <w:bottom w:val="single" w:sz="7" w:space="0" w:color="231F20"/>
              <w:right w:val="single" w:sz="23" w:space="0" w:color="231F20"/>
            </w:tcBorders>
          </w:tcPr>
          <w:p w14:paraId="58AE5EB8" w14:textId="77777777" w:rsidR="00F26548" w:rsidRPr="00F26548" w:rsidRDefault="00F26548" w:rsidP="00F26548">
            <w:pPr>
              <w:kinsoku w:val="0"/>
              <w:overflowPunct w:val="0"/>
              <w:autoSpaceDE w:val="0"/>
              <w:autoSpaceDN w:val="0"/>
              <w:adjustRightInd w:val="0"/>
              <w:spacing w:before="46" w:after="0" w:line="240" w:lineRule="auto"/>
              <w:ind w:left="23"/>
              <w:jc w:val="center"/>
              <w:rPr>
                <w:rFonts w:ascii="Times New Roman" w:hAnsi="Times New Roman" w:cs="Times New Roman"/>
                <w:sz w:val="24"/>
                <w:szCs w:val="24"/>
              </w:rPr>
            </w:pPr>
            <w:r w:rsidRPr="00F26548">
              <w:rPr>
                <w:rFonts w:ascii="Times New Roman" w:hAnsi="Times New Roman" w:cs="Times New Roman"/>
                <w:color w:val="231F20"/>
              </w:rPr>
              <w:t>5.2</w:t>
            </w:r>
            <w:r w:rsidRPr="00F26548">
              <w:rPr>
                <w:rFonts w:ascii="Times New Roman" w:hAnsi="Times New Roman" w:cs="Times New Roman"/>
                <w:color w:val="231F20"/>
                <w:position w:val="9"/>
                <w:sz w:val="13"/>
                <w:szCs w:val="13"/>
              </w:rPr>
              <w:t>1</w:t>
            </w:r>
          </w:p>
        </w:tc>
      </w:tr>
      <w:tr w:rsidR="00F26548" w:rsidRPr="00F26548" w14:paraId="0A2BEA31" w14:textId="77777777" w:rsidTr="00397A35">
        <w:trPr>
          <w:trHeight w:hRule="exact" w:val="869"/>
        </w:trPr>
        <w:tc>
          <w:tcPr>
            <w:tcW w:w="1853" w:type="dxa"/>
            <w:tcBorders>
              <w:top w:val="single" w:sz="7" w:space="0" w:color="231F20"/>
              <w:left w:val="single" w:sz="23" w:space="0" w:color="231F20"/>
              <w:bottom w:val="single" w:sz="23" w:space="0" w:color="231F20"/>
              <w:right w:val="single" w:sz="7" w:space="0" w:color="231F20"/>
            </w:tcBorders>
          </w:tcPr>
          <w:p w14:paraId="79D83677" w14:textId="77777777" w:rsidR="00F26548" w:rsidRPr="00F26548" w:rsidRDefault="00F26548" w:rsidP="00F26548">
            <w:pPr>
              <w:kinsoku w:val="0"/>
              <w:overflowPunct w:val="0"/>
              <w:autoSpaceDE w:val="0"/>
              <w:autoSpaceDN w:val="0"/>
              <w:adjustRightInd w:val="0"/>
              <w:spacing w:before="52" w:after="0" w:line="240" w:lineRule="auto"/>
              <w:ind w:left="14" w:right="126"/>
              <w:rPr>
                <w:rFonts w:ascii="Times New Roman" w:hAnsi="Times New Roman" w:cs="Times New Roman"/>
                <w:sz w:val="24"/>
                <w:szCs w:val="24"/>
              </w:rPr>
            </w:pPr>
            <w:r w:rsidRPr="00F26548">
              <w:rPr>
                <w:rFonts w:ascii="Times New Roman" w:hAnsi="Times New Roman" w:cs="Times New Roman"/>
                <w:color w:val="231F20"/>
              </w:rPr>
              <w:t>Post-</w:t>
            </w:r>
            <w:r w:rsidRPr="00F26548">
              <w:rPr>
                <w:rFonts w:ascii="Times New Roman" w:hAnsi="Times New Roman" w:cs="Times New Roman"/>
                <w:color w:val="231F20"/>
                <w:spacing w:val="-1"/>
              </w:rPr>
              <w:t xml:space="preserve"> </w:t>
            </w:r>
            <w:r w:rsidRPr="00F26548">
              <w:rPr>
                <w:rFonts w:ascii="Times New Roman" w:hAnsi="Times New Roman" w:cs="Times New Roman"/>
                <w:color w:val="231F20"/>
              </w:rPr>
              <w:t>Thyroidectomy</w:t>
            </w:r>
            <w:r w:rsidRPr="00F26548">
              <w:rPr>
                <w:rFonts w:ascii="Times New Roman" w:hAnsi="Times New Roman" w:cs="Times New Roman"/>
                <w:color w:val="231F20"/>
                <w:spacing w:val="-3"/>
              </w:rPr>
              <w:t xml:space="preserve"> </w:t>
            </w:r>
            <w:r w:rsidRPr="00F26548">
              <w:rPr>
                <w:rFonts w:ascii="Times New Roman" w:hAnsi="Times New Roman" w:cs="Times New Roman"/>
                <w:color w:val="231F20"/>
              </w:rPr>
              <w:t>for</w:t>
            </w:r>
            <w:r w:rsidRPr="00F26548">
              <w:rPr>
                <w:rFonts w:ascii="Times New Roman" w:hAnsi="Times New Roman" w:cs="Times New Roman"/>
                <w:color w:val="231F20"/>
                <w:spacing w:val="-1"/>
              </w:rPr>
              <w:t xml:space="preserve"> </w:t>
            </w:r>
            <w:r w:rsidRPr="00F26548">
              <w:rPr>
                <w:rFonts w:ascii="Times New Roman" w:hAnsi="Times New Roman" w:cs="Times New Roman"/>
                <w:color w:val="231F20"/>
              </w:rPr>
              <w:t>Thyroid</w:t>
            </w:r>
            <w:r w:rsidRPr="00F26548">
              <w:rPr>
                <w:rFonts w:ascii="Times New Roman" w:hAnsi="Times New Roman" w:cs="Times New Roman"/>
                <w:color w:val="231F20"/>
                <w:spacing w:val="-2"/>
              </w:rPr>
              <w:t xml:space="preserve"> </w:t>
            </w:r>
            <w:r w:rsidRPr="00F26548">
              <w:rPr>
                <w:rFonts w:ascii="Times New Roman" w:hAnsi="Times New Roman" w:cs="Times New Roman"/>
                <w:color w:val="231F20"/>
              </w:rPr>
              <w:t>Cancer</w:t>
            </w:r>
          </w:p>
        </w:tc>
        <w:tc>
          <w:tcPr>
            <w:tcW w:w="1872" w:type="dxa"/>
            <w:tcBorders>
              <w:top w:val="single" w:sz="7" w:space="0" w:color="231F20"/>
              <w:left w:val="single" w:sz="7" w:space="0" w:color="231F20"/>
              <w:bottom w:val="single" w:sz="23" w:space="0" w:color="231F20"/>
              <w:right w:val="single" w:sz="7" w:space="0" w:color="231F20"/>
            </w:tcBorders>
          </w:tcPr>
          <w:p w14:paraId="76AE5D40" w14:textId="77777777" w:rsidR="00F26548" w:rsidRPr="00F26548" w:rsidRDefault="00F26548" w:rsidP="00F26548">
            <w:pPr>
              <w:kinsoku w:val="0"/>
              <w:overflowPunct w:val="0"/>
              <w:autoSpaceDE w:val="0"/>
              <w:autoSpaceDN w:val="0"/>
              <w:adjustRightInd w:val="0"/>
              <w:spacing w:before="46" w:after="0" w:line="240" w:lineRule="auto"/>
              <w:ind w:right="14"/>
              <w:jc w:val="center"/>
              <w:rPr>
                <w:rFonts w:ascii="Times New Roman" w:hAnsi="Times New Roman" w:cs="Times New Roman"/>
                <w:sz w:val="24"/>
                <w:szCs w:val="24"/>
              </w:rPr>
            </w:pPr>
            <w:r w:rsidRPr="00F26548">
              <w:rPr>
                <w:rFonts w:ascii="Times New Roman" w:hAnsi="Times New Roman" w:cs="Times New Roman"/>
                <w:color w:val="231F20"/>
              </w:rPr>
              <w:t>0.95</w:t>
            </w:r>
            <w:r w:rsidRPr="00F26548">
              <w:rPr>
                <w:rFonts w:ascii="Times New Roman" w:hAnsi="Times New Roman" w:cs="Times New Roman"/>
                <w:color w:val="231F20"/>
                <w:position w:val="9"/>
                <w:sz w:val="13"/>
                <w:szCs w:val="13"/>
              </w:rPr>
              <w:t>3</w:t>
            </w:r>
          </w:p>
        </w:tc>
        <w:tc>
          <w:tcPr>
            <w:tcW w:w="1872" w:type="dxa"/>
            <w:tcBorders>
              <w:top w:val="single" w:sz="7" w:space="0" w:color="231F20"/>
              <w:left w:val="single" w:sz="7" w:space="0" w:color="231F20"/>
              <w:bottom w:val="single" w:sz="23" w:space="0" w:color="231F20"/>
              <w:right w:val="single" w:sz="7" w:space="0" w:color="231F20"/>
            </w:tcBorders>
          </w:tcPr>
          <w:p w14:paraId="1A3C615B" w14:textId="77777777" w:rsidR="00F26548" w:rsidRPr="00F26548" w:rsidRDefault="00F26548" w:rsidP="00F26548">
            <w:pPr>
              <w:kinsoku w:val="0"/>
              <w:overflowPunct w:val="0"/>
              <w:autoSpaceDE w:val="0"/>
              <w:autoSpaceDN w:val="0"/>
              <w:adjustRightInd w:val="0"/>
              <w:spacing w:before="46" w:after="0" w:line="240" w:lineRule="auto"/>
              <w:ind w:right="14"/>
              <w:jc w:val="center"/>
              <w:rPr>
                <w:rFonts w:ascii="Times New Roman" w:hAnsi="Times New Roman" w:cs="Times New Roman"/>
                <w:sz w:val="24"/>
                <w:szCs w:val="24"/>
              </w:rPr>
            </w:pPr>
            <w:r w:rsidRPr="00F26548">
              <w:rPr>
                <w:rFonts w:ascii="Times New Roman" w:hAnsi="Times New Roman" w:cs="Times New Roman"/>
                <w:color w:val="231F20"/>
              </w:rPr>
              <w:t>0.32</w:t>
            </w:r>
            <w:r w:rsidRPr="00F26548">
              <w:rPr>
                <w:rFonts w:ascii="Times New Roman" w:hAnsi="Times New Roman" w:cs="Times New Roman"/>
                <w:color w:val="231F20"/>
                <w:position w:val="9"/>
                <w:sz w:val="13"/>
                <w:szCs w:val="13"/>
              </w:rPr>
              <w:t>2</w:t>
            </w:r>
          </w:p>
        </w:tc>
        <w:tc>
          <w:tcPr>
            <w:tcW w:w="1872" w:type="dxa"/>
            <w:tcBorders>
              <w:top w:val="single" w:sz="7" w:space="0" w:color="231F20"/>
              <w:left w:val="single" w:sz="7" w:space="0" w:color="231F20"/>
              <w:bottom w:val="single" w:sz="23" w:space="0" w:color="231F20"/>
              <w:right w:val="single" w:sz="7" w:space="0" w:color="231F20"/>
            </w:tcBorders>
          </w:tcPr>
          <w:p w14:paraId="196F9257" w14:textId="77777777" w:rsidR="00F26548" w:rsidRPr="00F26548" w:rsidRDefault="00F26548" w:rsidP="00F26548">
            <w:pPr>
              <w:kinsoku w:val="0"/>
              <w:overflowPunct w:val="0"/>
              <w:autoSpaceDE w:val="0"/>
              <w:autoSpaceDN w:val="0"/>
              <w:adjustRightInd w:val="0"/>
              <w:spacing w:before="46" w:after="0" w:line="240" w:lineRule="auto"/>
              <w:ind w:right="14"/>
              <w:jc w:val="center"/>
              <w:rPr>
                <w:rFonts w:ascii="Times New Roman" w:hAnsi="Times New Roman" w:cs="Times New Roman"/>
                <w:sz w:val="24"/>
                <w:szCs w:val="24"/>
              </w:rPr>
            </w:pPr>
            <w:r w:rsidRPr="00F26548">
              <w:rPr>
                <w:rFonts w:ascii="Times New Roman" w:hAnsi="Times New Roman" w:cs="Times New Roman"/>
                <w:color w:val="231F20"/>
              </w:rPr>
              <w:t>0.05</w:t>
            </w:r>
            <w:r w:rsidRPr="00F26548">
              <w:rPr>
                <w:rFonts w:ascii="Times New Roman" w:hAnsi="Times New Roman" w:cs="Times New Roman"/>
                <w:color w:val="231F20"/>
                <w:position w:val="9"/>
                <w:sz w:val="13"/>
                <w:szCs w:val="13"/>
              </w:rPr>
              <w:t>3</w:t>
            </w:r>
          </w:p>
        </w:tc>
        <w:tc>
          <w:tcPr>
            <w:tcW w:w="1832" w:type="dxa"/>
            <w:tcBorders>
              <w:top w:val="single" w:sz="7" w:space="0" w:color="231F20"/>
              <w:left w:val="single" w:sz="7" w:space="0" w:color="231F20"/>
              <w:bottom w:val="single" w:sz="23" w:space="0" w:color="231F20"/>
              <w:right w:val="single" w:sz="23" w:space="0" w:color="231F20"/>
            </w:tcBorders>
          </w:tcPr>
          <w:p w14:paraId="684DC282" w14:textId="77777777" w:rsidR="00F26548" w:rsidRPr="00F26548" w:rsidRDefault="00F26548" w:rsidP="00F26548">
            <w:pPr>
              <w:kinsoku w:val="0"/>
              <w:overflowPunct w:val="0"/>
              <w:autoSpaceDE w:val="0"/>
              <w:autoSpaceDN w:val="0"/>
              <w:adjustRightInd w:val="0"/>
              <w:spacing w:before="46" w:after="0" w:line="240" w:lineRule="auto"/>
              <w:ind w:left="23"/>
              <w:jc w:val="center"/>
              <w:rPr>
                <w:rFonts w:ascii="Times New Roman" w:hAnsi="Times New Roman" w:cs="Times New Roman"/>
                <w:sz w:val="24"/>
                <w:szCs w:val="24"/>
              </w:rPr>
            </w:pPr>
            <w:r w:rsidRPr="00F26548">
              <w:rPr>
                <w:rFonts w:ascii="Times New Roman" w:hAnsi="Times New Roman" w:cs="Times New Roman"/>
                <w:color w:val="231F20"/>
              </w:rPr>
              <w:t>7.3</w:t>
            </w:r>
            <w:r w:rsidRPr="00F26548">
              <w:rPr>
                <w:rFonts w:ascii="Times New Roman" w:hAnsi="Times New Roman" w:cs="Times New Roman"/>
                <w:color w:val="231F20"/>
                <w:position w:val="9"/>
                <w:sz w:val="13"/>
                <w:szCs w:val="13"/>
              </w:rPr>
              <w:t>2</w:t>
            </w:r>
          </w:p>
        </w:tc>
      </w:tr>
    </w:tbl>
    <w:p w14:paraId="51C42208" w14:textId="77777777" w:rsidR="00397A35" w:rsidRPr="00D73E96" w:rsidRDefault="00397A35" w:rsidP="00397A35">
      <w:pPr>
        <w:spacing w:after="0"/>
        <w:rPr>
          <w:sz w:val="16"/>
          <w:szCs w:val="16"/>
        </w:rPr>
      </w:pPr>
      <w:r>
        <w:rPr>
          <w:rFonts w:ascii="Times New Roman" w:hAnsi="Times New Roman" w:cs="Times New Roman"/>
          <w:sz w:val="12"/>
          <w:szCs w:val="12"/>
        </w:rPr>
        <w:t>1</w:t>
      </w:r>
      <w:r w:rsidRPr="007D5ECC">
        <w:t xml:space="preserve"> </w:t>
      </w:r>
      <w:r w:rsidRPr="00D73E96">
        <w:rPr>
          <w:sz w:val="16"/>
          <w:szCs w:val="16"/>
        </w:rPr>
        <w:t xml:space="preserve">M. G. </w:t>
      </w:r>
      <w:proofErr w:type="spellStart"/>
      <w:r w:rsidRPr="00D73E96">
        <w:rPr>
          <w:sz w:val="16"/>
          <w:szCs w:val="16"/>
        </w:rPr>
        <w:t>Stabin</w:t>
      </w:r>
      <w:proofErr w:type="spellEnd"/>
      <w:r w:rsidRPr="00D73E96">
        <w:rPr>
          <w:sz w:val="16"/>
          <w:szCs w:val="16"/>
        </w:rPr>
        <w:t xml:space="preserve"> et al., “Radiation Dosimetry for the Adult Female and Fetus fr</w:t>
      </w:r>
      <w:r>
        <w:rPr>
          <w:sz w:val="16"/>
          <w:szCs w:val="16"/>
        </w:rPr>
        <w:t xml:space="preserve">om Iodine-131 Administration in Hyperthyroidism,” Journal of </w:t>
      </w:r>
      <w:r w:rsidRPr="00D73E96">
        <w:rPr>
          <w:sz w:val="16"/>
          <w:szCs w:val="16"/>
        </w:rPr>
        <w:t>Nuclear Medicine, Volume 32, Number 5, May 19</w:t>
      </w:r>
      <w:r>
        <w:rPr>
          <w:sz w:val="16"/>
          <w:szCs w:val="16"/>
        </w:rPr>
        <w:t xml:space="preserve">91. The thyroid uptake fraction </w:t>
      </w:r>
      <w:r w:rsidRPr="00D73E96">
        <w:rPr>
          <w:sz w:val="16"/>
          <w:szCs w:val="16"/>
        </w:rPr>
        <w:t>of 0.80 was selected as one</w:t>
      </w:r>
      <w:r>
        <w:rPr>
          <w:sz w:val="16"/>
          <w:szCs w:val="16"/>
        </w:rPr>
        <w:t xml:space="preserve"> that is seldom exceeded by the </w:t>
      </w:r>
      <w:r w:rsidRPr="00D73E96">
        <w:rPr>
          <w:sz w:val="16"/>
          <w:szCs w:val="16"/>
        </w:rPr>
        <w:t>data shown in Figure</w:t>
      </w:r>
      <w:r>
        <w:rPr>
          <w:sz w:val="16"/>
          <w:szCs w:val="16"/>
        </w:rPr>
        <w:t xml:space="preserve"> 1 in this referenced document. </w:t>
      </w:r>
      <w:r w:rsidRPr="00D73E96">
        <w:rPr>
          <w:sz w:val="16"/>
          <w:szCs w:val="16"/>
        </w:rPr>
        <w:t>The effective half-life of 5.2 days for the thyroid</w:t>
      </w:r>
      <w:r>
        <w:rPr>
          <w:sz w:val="16"/>
          <w:szCs w:val="16"/>
        </w:rPr>
        <w:t xml:space="preserve">al component was derived from a </w:t>
      </w:r>
      <w:r w:rsidRPr="00D73E96">
        <w:rPr>
          <w:sz w:val="16"/>
          <w:szCs w:val="16"/>
        </w:rPr>
        <w:t>b</w:t>
      </w:r>
      <w:r>
        <w:rPr>
          <w:sz w:val="16"/>
          <w:szCs w:val="16"/>
        </w:rPr>
        <w:t xml:space="preserve">iological half-life of 15 days, </w:t>
      </w:r>
      <w:r w:rsidRPr="00D73E96">
        <w:rPr>
          <w:sz w:val="16"/>
          <w:szCs w:val="16"/>
        </w:rPr>
        <w:t>which was obtained from a straight-line fit that accounts for about 75% of the d</w:t>
      </w:r>
      <w:r>
        <w:rPr>
          <w:sz w:val="16"/>
          <w:szCs w:val="16"/>
        </w:rPr>
        <w:t xml:space="preserve">ata points shown in Figure 1 of the </w:t>
      </w:r>
      <w:r w:rsidRPr="00D73E96">
        <w:rPr>
          <w:sz w:val="16"/>
          <w:szCs w:val="16"/>
        </w:rPr>
        <w:t>Journal of Nuclear Medicine document.</w:t>
      </w:r>
    </w:p>
    <w:p w14:paraId="6C5A6AA4" w14:textId="77777777" w:rsidR="00397A35" w:rsidRPr="00D73E96" w:rsidRDefault="00397A35" w:rsidP="00397A35">
      <w:pPr>
        <w:spacing w:after="0"/>
        <w:rPr>
          <w:sz w:val="16"/>
          <w:szCs w:val="16"/>
        </w:rPr>
      </w:pPr>
      <w:r w:rsidRPr="00D73E96">
        <w:rPr>
          <w:sz w:val="12"/>
          <w:szCs w:val="12"/>
        </w:rPr>
        <w:t>2</w:t>
      </w:r>
      <w:r w:rsidRPr="00D73E96">
        <w:rPr>
          <w:sz w:val="16"/>
          <w:szCs w:val="16"/>
        </w:rPr>
        <w:t xml:space="preserve"> International Commission on Radiological Protection (ICRP), “</w:t>
      </w:r>
      <w:r>
        <w:rPr>
          <w:sz w:val="16"/>
          <w:szCs w:val="16"/>
        </w:rPr>
        <w:t xml:space="preserve">Radiation Dose to Patients from </w:t>
      </w:r>
      <w:r w:rsidRPr="00D73E96">
        <w:rPr>
          <w:sz w:val="16"/>
          <w:szCs w:val="16"/>
        </w:rPr>
        <w:t>Radiopharmaceuti</w:t>
      </w:r>
      <w:r>
        <w:rPr>
          <w:sz w:val="16"/>
          <w:szCs w:val="16"/>
        </w:rPr>
        <w:t xml:space="preserve">cals,” ICRP Publication No. 53, </w:t>
      </w:r>
      <w:r w:rsidRPr="00D73E96">
        <w:rPr>
          <w:sz w:val="16"/>
          <w:szCs w:val="16"/>
        </w:rPr>
        <w:t xml:space="preserve">March 1987. (Available for </w:t>
      </w:r>
      <w:r>
        <w:rPr>
          <w:sz w:val="16"/>
          <w:szCs w:val="16"/>
        </w:rPr>
        <w:t xml:space="preserve">sale from </w:t>
      </w:r>
      <w:proofErr w:type="spellStart"/>
      <w:r>
        <w:rPr>
          <w:sz w:val="16"/>
          <w:szCs w:val="16"/>
        </w:rPr>
        <w:t>Pergamon</w:t>
      </w:r>
      <w:proofErr w:type="spellEnd"/>
      <w:r>
        <w:rPr>
          <w:sz w:val="16"/>
          <w:szCs w:val="16"/>
        </w:rPr>
        <w:t xml:space="preserve"> Press, Inc., </w:t>
      </w:r>
      <w:r w:rsidRPr="00D73E96">
        <w:rPr>
          <w:sz w:val="16"/>
          <w:szCs w:val="16"/>
        </w:rPr>
        <w:t xml:space="preserve">Elmsford, NY 10523.) The data in that document </w:t>
      </w:r>
      <w:r>
        <w:rPr>
          <w:sz w:val="16"/>
          <w:szCs w:val="16"/>
        </w:rPr>
        <w:t xml:space="preserve">suggest that the </w:t>
      </w:r>
      <w:proofErr w:type="spellStart"/>
      <w:r>
        <w:rPr>
          <w:sz w:val="16"/>
          <w:szCs w:val="16"/>
        </w:rPr>
        <w:t>extrathyroidal</w:t>
      </w:r>
      <w:proofErr w:type="spellEnd"/>
      <w:r>
        <w:rPr>
          <w:sz w:val="16"/>
          <w:szCs w:val="16"/>
        </w:rPr>
        <w:t xml:space="preserve"> </w:t>
      </w:r>
      <w:r w:rsidRPr="00D73E96">
        <w:rPr>
          <w:sz w:val="16"/>
          <w:szCs w:val="16"/>
        </w:rPr>
        <w:t>c</w:t>
      </w:r>
      <w:r>
        <w:rPr>
          <w:sz w:val="16"/>
          <w:szCs w:val="16"/>
        </w:rPr>
        <w:t xml:space="preserve">omponent effective half-life in </w:t>
      </w:r>
      <w:r w:rsidRPr="00D73E96">
        <w:rPr>
          <w:sz w:val="16"/>
          <w:szCs w:val="16"/>
        </w:rPr>
        <w:t>normal subjects is about 0.32 days. Lacking other data, this value is applied to hyperthyroid and</w:t>
      </w:r>
      <w:r>
        <w:rPr>
          <w:sz w:val="16"/>
          <w:szCs w:val="16"/>
        </w:rPr>
        <w:t xml:space="preserve"> thyroid cancer </w:t>
      </w:r>
      <w:r w:rsidRPr="00D73E96">
        <w:rPr>
          <w:sz w:val="16"/>
          <w:szCs w:val="16"/>
        </w:rPr>
        <w:t>patients. For thyroid cancer, the thyroidal component effective half-life of 7.3 days is based on a biological half-life</w:t>
      </w:r>
      <w:r>
        <w:rPr>
          <w:sz w:val="16"/>
          <w:szCs w:val="16"/>
        </w:rPr>
        <w:t xml:space="preserve"> of 80 days (adult thyroid), as </w:t>
      </w:r>
      <w:r w:rsidRPr="00D73E96">
        <w:rPr>
          <w:sz w:val="16"/>
          <w:szCs w:val="16"/>
        </w:rPr>
        <w:t>suggested in the ICRP document.</w:t>
      </w:r>
    </w:p>
    <w:p w14:paraId="63B9F855" w14:textId="77777777" w:rsidR="00397A35" w:rsidRPr="00D73E96" w:rsidRDefault="00397A35" w:rsidP="00397A35">
      <w:pPr>
        <w:spacing w:after="0"/>
        <w:rPr>
          <w:sz w:val="16"/>
          <w:szCs w:val="16"/>
        </w:rPr>
      </w:pPr>
      <w:r w:rsidRPr="00D73E96">
        <w:rPr>
          <w:sz w:val="12"/>
          <w:szCs w:val="12"/>
        </w:rPr>
        <w:t>3</w:t>
      </w:r>
      <w:r>
        <w:rPr>
          <w:sz w:val="12"/>
          <w:szCs w:val="12"/>
        </w:rPr>
        <w:t xml:space="preserve"> </w:t>
      </w:r>
      <w:r w:rsidRPr="00D73E96">
        <w:rPr>
          <w:sz w:val="16"/>
          <w:szCs w:val="16"/>
        </w:rPr>
        <w:t xml:space="preserve">The thyroidal uptake fraction of 0.05 was recommended by Dr. M. </w:t>
      </w:r>
      <w:proofErr w:type="spellStart"/>
      <w:r w:rsidRPr="00D73E96">
        <w:rPr>
          <w:sz w:val="16"/>
          <w:szCs w:val="16"/>
        </w:rPr>
        <w:t>Pollyc</w:t>
      </w:r>
      <w:r>
        <w:rPr>
          <w:sz w:val="16"/>
          <w:szCs w:val="16"/>
        </w:rPr>
        <w:t>ove</w:t>
      </w:r>
      <w:proofErr w:type="spellEnd"/>
      <w:r>
        <w:rPr>
          <w:sz w:val="16"/>
          <w:szCs w:val="16"/>
        </w:rPr>
        <w:t xml:space="preserve">, M.D., NRC Medical Visiting Fellow, as an upper-limit post </w:t>
      </w:r>
      <w:r w:rsidRPr="00D73E96">
        <w:rPr>
          <w:sz w:val="16"/>
          <w:szCs w:val="16"/>
        </w:rPr>
        <w:t>thyroidectomy for thyroid cancer.</w:t>
      </w:r>
    </w:p>
    <w:p w14:paraId="7078BE4D" w14:textId="77777777" w:rsidR="00F47725" w:rsidRDefault="00F47725">
      <w:r>
        <w:br w:type="page"/>
      </w:r>
    </w:p>
    <w:p w14:paraId="63297F9D" w14:textId="77777777" w:rsidR="000652E6" w:rsidRDefault="00F47725" w:rsidP="000652E6">
      <w:pPr>
        <w:rPr>
          <w:rFonts w:cstheme="minorHAnsi"/>
          <w:b/>
          <w:color w:val="000000" w:themeColor="text1"/>
          <w:sz w:val="32"/>
          <w:szCs w:val="32"/>
        </w:rPr>
      </w:pPr>
      <w:r w:rsidRPr="00367975">
        <w:rPr>
          <w:rFonts w:cstheme="minorHAnsi"/>
          <w:b/>
          <w:color w:val="000000" w:themeColor="text1"/>
          <w:sz w:val="32"/>
          <w:szCs w:val="32"/>
        </w:rPr>
        <w:lastRenderedPageBreak/>
        <w:t xml:space="preserve">Appendix </w:t>
      </w:r>
      <w:r>
        <w:rPr>
          <w:rFonts w:cstheme="minorHAnsi"/>
          <w:b/>
          <w:color w:val="000000" w:themeColor="text1"/>
          <w:sz w:val="32"/>
          <w:szCs w:val="32"/>
        </w:rPr>
        <w:t>4</w:t>
      </w:r>
      <w:r w:rsidR="00694F63">
        <w:rPr>
          <w:rFonts w:cstheme="minorHAnsi"/>
          <w:b/>
          <w:color w:val="000000" w:themeColor="text1"/>
          <w:sz w:val="32"/>
          <w:szCs w:val="32"/>
        </w:rPr>
        <w:t xml:space="preserve"> Consolidated Table for release of Patients that have received </w:t>
      </w:r>
      <w:r w:rsidR="000652E6">
        <w:rPr>
          <w:rFonts w:cstheme="minorHAnsi"/>
          <w:b/>
          <w:color w:val="000000" w:themeColor="text1"/>
          <w:sz w:val="32"/>
          <w:szCs w:val="32"/>
        </w:rPr>
        <w:t>Radionuclides Used in Medicine.</w:t>
      </w:r>
    </w:p>
    <w:tbl>
      <w:tblPr>
        <w:tblW w:w="9940" w:type="dxa"/>
        <w:tblInd w:w="93" w:type="dxa"/>
        <w:tblLook w:val="04A0" w:firstRow="1" w:lastRow="0" w:firstColumn="1" w:lastColumn="0" w:noHBand="0" w:noVBand="1"/>
      </w:tblPr>
      <w:tblGrid>
        <w:gridCol w:w="1540"/>
        <w:gridCol w:w="960"/>
        <w:gridCol w:w="960"/>
        <w:gridCol w:w="1860"/>
        <w:gridCol w:w="1100"/>
        <w:gridCol w:w="1260"/>
        <w:gridCol w:w="2260"/>
      </w:tblGrid>
      <w:tr w:rsidR="000652E6" w:rsidRPr="000652E6" w14:paraId="20B74F1D" w14:textId="77777777" w:rsidTr="000652E6">
        <w:trPr>
          <w:trHeight w:val="696"/>
        </w:trPr>
        <w:tc>
          <w:tcPr>
            <w:tcW w:w="994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A119CC0"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Activities for Which Records and Instructions Should Be Prepared,</w:t>
            </w:r>
            <w:r w:rsidRPr="000652E6">
              <w:rPr>
                <w:rFonts w:ascii="Calibri" w:eastAsia="Times New Roman" w:hAnsi="Calibri" w:cs="Calibri"/>
                <w:color w:val="000000"/>
                <w:sz w:val="24"/>
                <w:szCs w:val="24"/>
              </w:rPr>
              <w:br/>
              <w:t>and Dose Rates Below Which Patients May Be Released</w:t>
            </w:r>
          </w:p>
        </w:tc>
      </w:tr>
      <w:tr w:rsidR="000652E6" w:rsidRPr="000652E6" w14:paraId="6BACCB24" w14:textId="77777777" w:rsidTr="000652E6">
        <w:trPr>
          <w:trHeight w:val="312"/>
        </w:trPr>
        <w:tc>
          <w:tcPr>
            <w:tcW w:w="1540" w:type="dxa"/>
            <w:tcBorders>
              <w:top w:val="nil"/>
              <w:left w:val="single" w:sz="8" w:space="0" w:color="auto"/>
              <w:bottom w:val="single" w:sz="4" w:space="0" w:color="auto"/>
              <w:right w:val="single" w:sz="4" w:space="0" w:color="auto"/>
            </w:tcBorders>
            <w:shd w:val="clear" w:color="auto" w:fill="auto"/>
            <w:vAlign w:val="center"/>
            <w:hideMark/>
          </w:tcPr>
          <w:p w14:paraId="3362CB73" w14:textId="77777777" w:rsidR="000652E6" w:rsidRPr="000652E6" w:rsidRDefault="000652E6" w:rsidP="000652E6">
            <w:pPr>
              <w:spacing w:after="0" w:line="240" w:lineRule="auto"/>
              <w:rPr>
                <w:rFonts w:ascii="Calibri" w:eastAsia="Times New Roman" w:hAnsi="Calibri" w:cs="Calibri"/>
                <w:b/>
                <w:bCs/>
                <w:color w:val="000000"/>
                <w:sz w:val="24"/>
                <w:szCs w:val="24"/>
              </w:rPr>
            </w:pPr>
            <w:r w:rsidRPr="000652E6">
              <w:rPr>
                <w:rFonts w:ascii="Calibri" w:eastAsia="Times New Roman" w:hAnsi="Calibri" w:cs="Calibri"/>
                <w:b/>
                <w:bCs/>
                <w:color w:val="000000"/>
                <w:sz w:val="24"/>
                <w:szCs w:val="24"/>
              </w:rPr>
              <w:t>Radionuclide</w:t>
            </w:r>
          </w:p>
        </w:tc>
        <w:tc>
          <w:tcPr>
            <w:tcW w:w="1920" w:type="dxa"/>
            <w:gridSpan w:val="2"/>
            <w:tcBorders>
              <w:top w:val="single" w:sz="8" w:space="0" w:color="auto"/>
              <w:left w:val="nil"/>
              <w:bottom w:val="single" w:sz="4" w:space="0" w:color="auto"/>
              <w:right w:val="single" w:sz="4" w:space="0" w:color="auto"/>
            </w:tcBorders>
            <w:shd w:val="clear" w:color="auto" w:fill="auto"/>
            <w:vAlign w:val="center"/>
            <w:hideMark/>
          </w:tcPr>
          <w:p w14:paraId="7023D24A" w14:textId="77777777" w:rsidR="000652E6" w:rsidRPr="000652E6" w:rsidRDefault="000652E6" w:rsidP="000652E6">
            <w:pPr>
              <w:spacing w:after="0" w:line="240" w:lineRule="auto"/>
              <w:jc w:val="center"/>
              <w:rPr>
                <w:rFonts w:ascii="Calibri" w:eastAsia="Times New Roman" w:hAnsi="Calibri" w:cs="Calibri"/>
                <w:b/>
                <w:bCs/>
                <w:color w:val="000000"/>
                <w:sz w:val="24"/>
                <w:szCs w:val="24"/>
              </w:rPr>
            </w:pPr>
            <w:r w:rsidRPr="000652E6">
              <w:rPr>
                <w:rFonts w:ascii="Calibri" w:eastAsia="Times New Roman" w:hAnsi="Calibri" w:cs="Calibri"/>
                <w:b/>
                <w:bCs/>
                <w:color w:val="000000"/>
                <w:sz w:val="24"/>
                <w:szCs w:val="24"/>
              </w:rPr>
              <w:t>Column 1</w:t>
            </w:r>
          </w:p>
        </w:tc>
        <w:tc>
          <w:tcPr>
            <w:tcW w:w="1860" w:type="dxa"/>
            <w:tcBorders>
              <w:top w:val="nil"/>
              <w:left w:val="nil"/>
              <w:bottom w:val="single" w:sz="4" w:space="0" w:color="auto"/>
              <w:right w:val="single" w:sz="4" w:space="0" w:color="auto"/>
            </w:tcBorders>
            <w:shd w:val="clear" w:color="auto" w:fill="auto"/>
            <w:vAlign w:val="center"/>
            <w:hideMark/>
          </w:tcPr>
          <w:p w14:paraId="29476715" w14:textId="77777777" w:rsidR="000652E6" w:rsidRPr="000652E6" w:rsidRDefault="000652E6" w:rsidP="000652E6">
            <w:pPr>
              <w:spacing w:after="0" w:line="240" w:lineRule="auto"/>
              <w:rPr>
                <w:rFonts w:ascii="Calibri" w:eastAsia="Times New Roman" w:hAnsi="Calibri" w:cs="Calibri"/>
                <w:b/>
                <w:bCs/>
                <w:color w:val="000000"/>
                <w:sz w:val="24"/>
                <w:szCs w:val="24"/>
              </w:rPr>
            </w:pPr>
            <w:r w:rsidRPr="000652E6">
              <w:rPr>
                <w:rFonts w:ascii="Calibri" w:eastAsia="Times New Roman" w:hAnsi="Calibri" w:cs="Calibri"/>
                <w:b/>
                <w:bCs/>
                <w:color w:val="000000"/>
                <w:sz w:val="24"/>
                <w:szCs w:val="24"/>
              </w:rPr>
              <w:t>Column 2</w:t>
            </w:r>
          </w:p>
        </w:tc>
        <w:tc>
          <w:tcPr>
            <w:tcW w:w="2360" w:type="dxa"/>
            <w:gridSpan w:val="2"/>
            <w:tcBorders>
              <w:top w:val="single" w:sz="8" w:space="0" w:color="auto"/>
              <w:left w:val="nil"/>
              <w:bottom w:val="single" w:sz="4" w:space="0" w:color="auto"/>
              <w:right w:val="single" w:sz="4" w:space="0" w:color="auto"/>
            </w:tcBorders>
            <w:shd w:val="clear" w:color="auto" w:fill="auto"/>
            <w:vAlign w:val="center"/>
            <w:hideMark/>
          </w:tcPr>
          <w:p w14:paraId="334A5065" w14:textId="77777777" w:rsidR="000652E6" w:rsidRPr="000652E6" w:rsidRDefault="000652E6" w:rsidP="000652E6">
            <w:pPr>
              <w:spacing w:after="0" w:line="240" w:lineRule="auto"/>
              <w:rPr>
                <w:rFonts w:ascii="Calibri" w:eastAsia="Times New Roman" w:hAnsi="Calibri" w:cs="Calibri"/>
                <w:b/>
                <w:bCs/>
                <w:color w:val="000000"/>
                <w:sz w:val="24"/>
                <w:szCs w:val="24"/>
              </w:rPr>
            </w:pPr>
            <w:r w:rsidRPr="000652E6">
              <w:rPr>
                <w:rFonts w:ascii="Calibri" w:eastAsia="Times New Roman" w:hAnsi="Calibri" w:cs="Calibri"/>
                <w:b/>
                <w:bCs/>
                <w:color w:val="000000"/>
                <w:sz w:val="24"/>
                <w:szCs w:val="24"/>
              </w:rPr>
              <w:t>Column 3*</w:t>
            </w:r>
          </w:p>
        </w:tc>
        <w:tc>
          <w:tcPr>
            <w:tcW w:w="2260" w:type="dxa"/>
            <w:tcBorders>
              <w:top w:val="nil"/>
              <w:left w:val="nil"/>
              <w:bottom w:val="single" w:sz="4" w:space="0" w:color="auto"/>
              <w:right w:val="single" w:sz="8" w:space="0" w:color="auto"/>
            </w:tcBorders>
            <w:shd w:val="clear" w:color="auto" w:fill="auto"/>
            <w:vAlign w:val="center"/>
            <w:hideMark/>
          </w:tcPr>
          <w:p w14:paraId="44FAFC45" w14:textId="77777777" w:rsidR="000652E6" w:rsidRPr="000652E6" w:rsidRDefault="000652E6" w:rsidP="000652E6">
            <w:pPr>
              <w:spacing w:after="0" w:line="240" w:lineRule="auto"/>
              <w:rPr>
                <w:rFonts w:ascii="Calibri" w:eastAsia="Times New Roman" w:hAnsi="Calibri" w:cs="Calibri"/>
                <w:b/>
                <w:bCs/>
                <w:color w:val="000000"/>
                <w:sz w:val="24"/>
                <w:szCs w:val="24"/>
              </w:rPr>
            </w:pPr>
            <w:r w:rsidRPr="000652E6">
              <w:rPr>
                <w:rFonts w:ascii="Calibri" w:eastAsia="Times New Roman" w:hAnsi="Calibri" w:cs="Calibri"/>
                <w:b/>
                <w:bCs/>
                <w:color w:val="000000"/>
                <w:sz w:val="24"/>
                <w:szCs w:val="24"/>
              </w:rPr>
              <w:t>Column 4**</w:t>
            </w:r>
          </w:p>
        </w:tc>
      </w:tr>
      <w:tr w:rsidR="000652E6" w:rsidRPr="000652E6" w14:paraId="671C983F" w14:textId="77777777" w:rsidTr="000652E6">
        <w:trPr>
          <w:trHeight w:val="1560"/>
        </w:trPr>
        <w:tc>
          <w:tcPr>
            <w:tcW w:w="1540" w:type="dxa"/>
            <w:tcBorders>
              <w:top w:val="nil"/>
              <w:left w:val="single" w:sz="8" w:space="0" w:color="auto"/>
              <w:bottom w:val="nil"/>
              <w:right w:val="single" w:sz="4" w:space="0" w:color="auto"/>
            </w:tcBorders>
            <w:shd w:val="clear" w:color="auto" w:fill="auto"/>
            <w:noWrap/>
            <w:vAlign w:val="bottom"/>
            <w:hideMark/>
          </w:tcPr>
          <w:p w14:paraId="5EFA0961"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 </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14:paraId="3946BE42"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Activity Below Which Patients May Be Released</w:t>
            </w:r>
          </w:p>
        </w:tc>
        <w:tc>
          <w:tcPr>
            <w:tcW w:w="1860" w:type="dxa"/>
            <w:tcBorders>
              <w:top w:val="nil"/>
              <w:left w:val="nil"/>
              <w:bottom w:val="single" w:sz="4" w:space="0" w:color="auto"/>
              <w:right w:val="single" w:sz="4" w:space="0" w:color="auto"/>
            </w:tcBorders>
            <w:shd w:val="clear" w:color="auto" w:fill="auto"/>
            <w:vAlign w:val="center"/>
            <w:hideMark/>
          </w:tcPr>
          <w:p w14:paraId="69FDB2A8"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Dose Rate at 1 Meter Below Which Patients May Be Released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14:paraId="44BBB837"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Activity Above Which Instructions to Patients and Records are Required</w:t>
            </w:r>
          </w:p>
        </w:tc>
        <w:tc>
          <w:tcPr>
            <w:tcW w:w="2260" w:type="dxa"/>
            <w:tcBorders>
              <w:top w:val="nil"/>
              <w:left w:val="nil"/>
              <w:bottom w:val="single" w:sz="4" w:space="0" w:color="auto"/>
              <w:right w:val="single" w:sz="4" w:space="0" w:color="auto"/>
            </w:tcBorders>
            <w:shd w:val="clear" w:color="auto" w:fill="auto"/>
            <w:vAlign w:val="center"/>
            <w:hideMark/>
          </w:tcPr>
          <w:p w14:paraId="7096E002"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Dose Rate at 1 Meter Above Which Instructions and Records are Required</w:t>
            </w:r>
          </w:p>
        </w:tc>
      </w:tr>
      <w:tr w:rsidR="000652E6" w:rsidRPr="000652E6" w14:paraId="70A242D3" w14:textId="77777777" w:rsidTr="000652E6">
        <w:trPr>
          <w:trHeight w:val="312"/>
        </w:trPr>
        <w:tc>
          <w:tcPr>
            <w:tcW w:w="1540" w:type="dxa"/>
            <w:tcBorders>
              <w:top w:val="nil"/>
              <w:left w:val="single" w:sz="8" w:space="0" w:color="auto"/>
              <w:bottom w:val="nil"/>
              <w:right w:val="nil"/>
            </w:tcBorders>
            <w:shd w:val="clear" w:color="auto" w:fill="auto"/>
            <w:noWrap/>
            <w:hideMark/>
          </w:tcPr>
          <w:p w14:paraId="4F099BE7"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 </w:t>
            </w:r>
          </w:p>
        </w:tc>
        <w:tc>
          <w:tcPr>
            <w:tcW w:w="960" w:type="dxa"/>
            <w:tcBorders>
              <w:top w:val="nil"/>
              <w:left w:val="single" w:sz="4" w:space="0" w:color="auto"/>
              <w:bottom w:val="single" w:sz="4" w:space="0" w:color="auto"/>
              <w:right w:val="single" w:sz="4" w:space="0" w:color="auto"/>
            </w:tcBorders>
            <w:shd w:val="clear" w:color="auto" w:fill="auto"/>
            <w:noWrap/>
            <w:hideMark/>
          </w:tcPr>
          <w:p w14:paraId="3EAEBFCA" w14:textId="77777777" w:rsidR="000652E6" w:rsidRPr="000652E6" w:rsidRDefault="000652E6" w:rsidP="000652E6">
            <w:pPr>
              <w:spacing w:after="0" w:line="240" w:lineRule="auto"/>
              <w:jc w:val="center"/>
              <w:rPr>
                <w:rFonts w:ascii="Calibri" w:eastAsia="Times New Roman" w:hAnsi="Calibri" w:cs="Calibri"/>
                <w:color w:val="000000"/>
                <w:sz w:val="24"/>
                <w:szCs w:val="24"/>
              </w:rPr>
            </w:pPr>
            <w:proofErr w:type="spellStart"/>
            <w:r w:rsidRPr="000652E6">
              <w:rPr>
                <w:rFonts w:ascii="Calibri" w:eastAsia="Times New Roman" w:hAnsi="Calibri" w:cs="Calibri"/>
                <w:color w:val="000000"/>
                <w:sz w:val="24"/>
                <w:szCs w:val="24"/>
              </w:rPr>
              <w:t>mCi</w:t>
            </w:r>
            <w:proofErr w:type="spellEnd"/>
          </w:p>
        </w:tc>
        <w:tc>
          <w:tcPr>
            <w:tcW w:w="960" w:type="dxa"/>
            <w:tcBorders>
              <w:top w:val="nil"/>
              <w:left w:val="nil"/>
              <w:bottom w:val="single" w:sz="4" w:space="0" w:color="auto"/>
              <w:right w:val="single" w:sz="4" w:space="0" w:color="auto"/>
            </w:tcBorders>
            <w:shd w:val="clear" w:color="auto" w:fill="auto"/>
            <w:noWrap/>
            <w:hideMark/>
          </w:tcPr>
          <w:p w14:paraId="51007E2D" w14:textId="77777777" w:rsidR="000652E6" w:rsidRPr="000652E6" w:rsidRDefault="000652E6" w:rsidP="000652E6">
            <w:pPr>
              <w:spacing w:after="0" w:line="240" w:lineRule="auto"/>
              <w:jc w:val="center"/>
              <w:rPr>
                <w:rFonts w:ascii="Calibri" w:eastAsia="Times New Roman" w:hAnsi="Calibri" w:cs="Calibri"/>
                <w:color w:val="000000"/>
                <w:sz w:val="24"/>
                <w:szCs w:val="24"/>
              </w:rPr>
            </w:pPr>
            <w:proofErr w:type="spellStart"/>
            <w:r w:rsidRPr="000652E6">
              <w:rPr>
                <w:rFonts w:ascii="Calibri" w:eastAsia="Times New Roman" w:hAnsi="Calibri" w:cs="Calibri"/>
                <w:color w:val="000000"/>
                <w:sz w:val="24"/>
                <w:szCs w:val="24"/>
              </w:rPr>
              <w:t>GBq</w:t>
            </w:r>
            <w:proofErr w:type="spellEnd"/>
          </w:p>
        </w:tc>
        <w:tc>
          <w:tcPr>
            <w:tcW w:w="1860" w:type="dxa"/>
            <w:tcBorders>
              <w:top w:val="nil"/>
              <w:left w:val="nil"/>
              <w:bottom w:val="single" w:sz="4" w:space="0" w:color="auto"/>
              <w:right w:val="single" w:sz="4" w:space="0" w:color="auto"/>
            </w:tcBorders>
            <w:shd w:val="clear" w:color="auto" w:fill="auto"/>
            <w:hideMark/>
          </w:tcPr>
          <w:p w14:paraId="1AF55D5D" w14:textId="77777777" w:rsidR="000652E6" w:rsidRPr="000652E6" w:rsidRDefault="000652E6" w:rsidP="000652E6">
            <w:pPr>
              <w:spacing w:after="0" w:line="240" w:lineRule="auto"/>
              <w:jc w:val="center"/>
              <w:rPr>
                <w:rFonts w:ascii="Calibri" w:eastAsia="Times New Roman" w:hAnsi="Calibri" w:cs="Calibri"/>
                <w:color w:val="000000"/>
                <w:sz w:val="24"/>
                <w:szCs w:val="24"/>
              </w:rPr>
            </w:pPr>
            <w:proofErr w:type="spellStart"/>
            <w:r w:rsidRPr="000652E6">
              <w:rPr>
                <w:rFonts w:ascii="Calibri" w:eastAsia="Times New Roman" w:hAnsi="Calibri" w:cs="Calibri"/>
                <w:color w:val="000000"/>
                <w:sz w:val="24"/>
                <w:szCs w:val="24"/>
              </w:rPr>
              <w:t>mrem</w:t>
            </w:r>
            <w:proofErr w:type="spellEnd"/>
            <w:r w:rsidRPr="000652E6">
              <w:rPr>
                <w:rFonts w:ascii="Calibri" w:eastAsia="Times New Roman" w:hAnsi="Calibri" w:cs="Calibri"/>
                <w:color w:val="000000"/>
                <w:sz w:val="24"/>
                <w:szCs w:val="24"/>
              </w:rPr>
              <w:t>/</w:t>
            </w:r>
            <w:proofErr w:type="spellStart"/>
            <w:r w:rsidRPr="000652E6">
              <w:rPr>
                <w:rFonts w:ascii="Calibri" w:eastAsia="Times New Roman" w:hAnsi="Calibri" w:cs="Calibri"/>
                <w:color w:val="000000"/>
                <w:sz w:val="24"/>
                <w:szCs w:val="24"/>
              </w:rPr>
              <w:t>hr</w:t>
            </w:r>
            <w:proofErr w:type="spellEnd"/>
          </w:p>
        </w:tc>
        <w:tc>
          <w:tcPr>
            <w:tcW w:w="1100" w:type="dxa"/>
            <w:tcBorders>
              <w:top w:val="nil"/>
              <w:left w:val="nil"/>
              <w:bottom w:val="single" w:sz="4" w:space="0" w:color="auto"/>
              <w:right w:val="single" w:sz="4" w:space="0" w:color="auto"/>
            </w:tcBorders>
            <w:shd w:val="clear" w:color="auto" w:fill="auto"/>
            <w:noWrap/>
            <w:hideMark/>
          </w:tcPr>
          <w:p w14:paraId="520B8A88" w14:textId="77777777" w:rsidR="000652E6" w:rsidRPr="000652E6" w:rsidRDefault="000652E6" w:rsidP="000652E6">
            <w:pPr>
              <w:spacing w:after="0" w:line="240" w:lineRule="auto"/>
              <w:jc w:val="center"/>
              <w:rPr>
                <w:rFonts w:ascii="Calibri" w:eastAsia="Times New Roman" w:hAnsi="Calibri" w:cs="Calibri"/>
                <w:color w:val="000000"/>
                <w:sz w:val="24"/>
                <w:szCs w:val="24"/>
              </w:rPr>
            </w:pPr>
            <w:proofErr w:type="spellStart"/>
            <w:r w:rsidRPr="000652E6">
              <w:rPr>
                <w:rFonts w:ascii="Calibri" w:eastAsia="Times New Roman" w:hAnsi="Calibri" w:cs="Calibri"/>
                <w:color w:val="000000"/>
                <w:sz w:val="24"/>
                <w:szCs w:val="24"/>
              </w:rPr>
              <w:t>mCi</w:t>
            </w:r>
            <w:proofErr w:type="spellEnd"/>
          </w:p>
        </w:tc>
        <w:tc>
          <w:tcPr>
            <w:tcW w:w="1260" w:type="dxa"/>
            <w:tcBorders>
              <w:top w:val="nil"/>
              <w:left w:val="nil"/>
              <w:bottom w:val="single" w:sz="4" w:space="0" w:color="auto"/>
              <w:right w:val="single" w:sz="4" w:space="0" w:color="auto"/>
            </w:tcBorders>
            <w:shd w:val="clear" w:color="auto" w:fill="auto"/>
            <w:noWrap/>
            <w:hideMark/>
          </w:tcPr>
          <w:p w14:paraId="1FCE63C4" w14:textId="77777777" w:rsidR="000652E6" w:rsidRPr="000652E6" w:rsidRDefault="000652E6" w:rsidP="000652E6">
            <w:pPr>
              <w:spacing w:after="0" w:line="240" w:lineRule="auto"/>
              <w:jc w:val="center"/>
              <w:rPr>
                <w:rFonts w:ascii="Calibri" w:eastAsia="Times New Roman" w:hAnsi="Calibri" w:cs="Calibri"/>
                <w:color w:val="000000"/>
                <w:sz w:val="24"/>
                <w:szCs w:val="24"/>
              </w:rPr>
            </w:pPr>
            <w:proofErr w:type="spellStart"/>
            <w:r w:rsidRPr="000652E6">
              <w:rPr>
                <w:rFonts w:ascii="Calibri" w:eastAsia="Times New Roman" w:hAnsi="Calibri" w:cs="Calibri"/>
                <w:color w:val="000000"/>
                <w:sz w:val="24"/>
                <w:szCs w:val="24"/>
              </w:rPr>
              <w:t>GBq</w:t>
            </w:r>
            <w:proofErr w:type="spellEnd"/>
          </w:p>
        </w:tc>
        <w:tc>
          <w:tcPr>
            <w:tcW w:w="2260" w:type="dxa"/>
            <w:tcBorders>
              <w:top w:val="nil"/>
              <w:left w:val="nil"/>
              <w:bottom w:val="single" w:sz="4" w:space="0" w:color="auto"/>
              <w:right w:val="single" w:sz="4" w:space="0" w:color="auto"/>
            </w:tcBorders>
            <w:shd w:val="clear" w:color="auto" w:fill="auto"/>
            <w:hideMark/>
          </w:tcPr>
          <w:p w14:paraId="4BD6204F" w14:textId="77777777" w:rsidR="000652E6" w:rsidRPr="000652E6" w:rsidRDefault="000652E6" w:rsidP="000652E6">
            <w:pPr>
              <w:spacing w:after="0" w:line="240" w:lineRule="auto"/>
              <w:jc w:val="center"/>
              <w:rPr>
                <w:rFonts w:ascii="Calibri" w:eastAsia="Times New Roman" w:hAnsi="Calibri" w:cs="Calibri"/>
                <w:color w:val="000000"/>
                <w:sz w:val="24"/>
                <w:szCs w:val="24"/>
              </w:rPr>
            </w:pPr>
            <w:proofErr w:type="spellStart"/>
            <w:r w:rsidRPr="000652E6">
              <w:rPr>
                <w:rFonts w:ascii="Calibri" w:eastAsia="Times New Roman" w:hAnsi="Calibri" w:cs="Calibri"/>
                <w:color w:val="000000"/>
                <w:sz w:val="24"/>
                <w:szCs w:val="24"/>
              </w:rPr>
              <w:t>mrem</w:t>
            </w:r>
            <w:proofErr w:type="spellEnd"/>
            <w:r w:rsidRPr="000652E6">
              <w:rPr>
                <w:rFonts w:ascii="Calibri" w:eastAsia="Times New Roman" w:hAnsi="Calibri" w:cs="Calibri"/>
                <w:color w:val="000000"/>
                <w:sz w:val="24"/>
                <w:szCs w:val="24"/>
              </w:rPr>
              <w:t>/</w:t>
            </w:r>
            <w:proofErr w:type="spellStart"/>
            <w:r w:rsidRPr="000652E6">
              <w:rPr>
                <w:rFonts w:ascii="Calibri" w:eastAsia="Times New Roman" w:hAnsi="Calibri" w:cs="Calibri"/>
                <w:color w:val="000000"/>
                <w:sz w:val="24"/>
                <w:szCs w:val="24"/>
              </w:rPr>
              <w:t>hr</w:t>
            </w:r>
            <w:proofErr w:type="spellEnd"/>
          </w:p>
        </w:tc>
      </w:tr>
      <w:tr w:rsidR="000652E6" w:rsidRPr="000652E6" w14:paraId="7EBA565D" w14:textId="77777777" w:rsidTr="000652E6">
        <w:trPr>
          <w:trHeight w:hRule="exact" w:val="312"/>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A8779"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Ag-111</w:t>
            </w:r>
          </w:p>
        </w:tc>
        <w:tc>
          <w:tcPr>
            <w:tcW w:w="960" w:type="dxa"/>
            <w:tcBorders>
              <w:top w:val="nil"/>
              <w:left w:val="nil"/>
              <w:bottom w:val="single" w:sz="4" w:space="0" w:color="auto"/>
              <w:right w:val="single" w:sz="4" w:space="0" w:color="auto"/>
            </w:tcBorders>
            <w:shd w:val="clear" w:color="auto" w:fill="auto"/>
            <w:vAlign w:val="center"/>
            <w:hideMark/>
          </w:tcPr>
          <w:p w14:paraId="0F5BF950"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390</w:t>
            </w:r>
          </w:p>
        </w:tc>
        <w:tc>
          <w:tcPr>
            <w:tcW w:w="960" w:type="dxa"/>
            <w:tcBorders>
              <w:top w:val="nil"/>
              <w:left w:val="nil"/>
              <w:bottom w:val="single" w:sz="4" w:space="0" w:color="auto"/>
              <w:right w:val="single" w:sz="4" w:space="0" w:color="auto"/>
            </w:tcBorders>
            <w:shd w:val="clear" w:color="auto" w:fill="auto"/>
            <w:vAlign w:val="center"/>
            <w:hideMark/>
          </w:tcPr>
          <w:p w14:paraId="5678290F"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14</w:t>
            </w:r>
          </w:p>
        </w:tc>
        <w:tc>
          <w:tcPr>
            <w:tcW w:w="1860" w:type="dxa"/>
            <w:tcBorders>
              <w:top w:val="nil"/>
              <w:left w:val="nil"/>
              <w:bottom w:val="single" w:sz="4" w:space="0" w:color="auto"/>
              <w:right w:val="single" w:sz="4" w:space="0" w:color="auto"/>
            </w:tcBorders>
            <w:shd w:val="clear" w:color="auto" w:fill="auto"/>
            <w:vAlign w:val="center"/>
            <w:hideMark/>
          </w:tcPr>
          <w:p w14:paraId="5ACC0ABA"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8</w:t>
            </w:r>
          </w:p>
        </w:tc>
        <w:tc>
          <w:tcPr>
            <w:tcW w:w="1100" w:type="dxa"/>
            <w:tcBorders>
              <w:top w:val="nil"/>
              <w:left w:val="nil"/>
              <w:bottom w:val="single" w:sz="4" w:space="0" w:color="auto"/>
              <w:right w:val="single" w:sz="4" w:space="0" w:color="auto"/>
            </w:tcBorders>
            <w:shd w:val="clear" w:color="auto" w:fill="auto"/>
            <w:vAlign w:val="center"/>
            <w:hideMark/>
          </w:tcPr>
          <w:p w14:paraId="60C45916"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77</w:t>
            </w:r>
          </w:p>
        </w:tc>
        <w:tc>
          <w:tcPr>
            <w:tcW w:w="1260" w:type="dxa"/>
            <w:tcBorders>
              <w:top w:val="nil"/>
              <w:left w:val="nil"/>
              <w:bottom w:val="single" w:sz="4" w:space="0" w:color="auto"/>
              <w:right w:val="single" w:sz="4" w:space="0" w:color="auto"/>
            </w:tcBorders>
            <w:shd w:val="clear" w:color="auto" w:fill="auto"/>
            <w:vAlign w:val="center"/>
            <w:hideMark/>
          </w:tcPr>
          <w:p w14:paraId="679A80D3"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2.9</w:t>
            </w:r>
          </w:p>
        </w:tc>
        <w:tc>
          <w:tcPr>
            <w:tcW w:w="2260" w:type="dxa"/>
            <w:tcBorders>
              <w:top w:val="nil"/>
              <w:left w:val="nil"/>
              <w:bottom w:val="single" w:sz="4" w:space="0" w:color="auto"/>
              <w:right w:val="single" w:sz="4" w:space="0" w:color="auto"/>
            </w:tcBorders>
            <w:shd w:val="clear" w:color="auto" w:fill="auto"/>
            <w:vAlign w:val="center"/>
            <w:hideMark/>
          </w:tcPr>
          <w:p w14:paraId="2D4D04B5"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2</w:t>
            </w:r>
          </w:p>
        </w:tc>
      </w:tr>
      <w:tr w:rsidR="000652E6" w:rsidRPr="000652E6" w14:paraId="726812E3" w14:textId="77777777" w:rsidTr="000652E6">
        <w:trPr>
          <w:trHeight w:hRule="exact" w:val="312"/>
        </w:trPr>
        <w:tc>
          <w:tcPr>
            <w:tcW w:w="1540" w:type="dxa"/>
            <w:tcBorders>
              <w:top w:val="nil"/>
              <w:left w:val="single" w:sz="8" w:space="0" w:color="auto"/>
              <w:bottom w:val="single" w:sz="4" w:space="0" w:color="auto"/>
              <w:right w:val="single" w:sz="4" w:space="0" w:color="auto"/>
            </w:tcBorders>
            <w:shd w:val="clear" w:color="auto" w:fill="auto"/>
            <w:vAlign w:val="center"/>
            <w:hideMark/>
          </w:tcPr>
          <w:p w14:paraId="4D9019FB"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Au-198</w:t>
            </w:r>
          </w:p>
        </w:tc>
        <w:tc>
          <w:tcPr>
            <w:tcW w:w="960" w:type="dxa"/>
            <w:tcBorders>
              <w:top w:val="nil"/>
              <w:left w:val="nil"/>
              <w:bottom w:val="single" w:sz="4" w:space="0" w:color="auto"/>
              <w:right w:val="single" w:sz="4" w:space="0" w:color="auto"/>
            </w:tcBorders>
            <w:shd w:val="clear" w:color="auto" w:fill="auto"/>
            <w:vAlign w:val="center"/>
            <w:hideMark/>
          </w:tcPr>
          <w:p w14:paraId="2C41971D"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93</w:t>
            </w:r>
          </w:p>
        </w:tc>
        <w:tc>
          <w:tcPr>
            <w:tcW w:w="960" w:type="dxa"/>
            <w:tcBorders>
              <w:top w:val="nil"/>
              <w:left w:val="nil"/>
              <w:bottom w:val="single" w:sz="4" w:space="0" w:color="auto"/>
              <w:right w:val="single" w:sz="4" w:space="0" w:color="auto"/>
            </w:tcBorders>
            <w:shd w:val="clear" w:color="auto" w:fill="auto"/>
            <w:vAlign w:val="center"/>
            <w:hideMark/>
          </w:tcPr>
          <w:p w14:paraId="6B4F00B5"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3.4</w:t>
            </w:r>
          </w:p>
        </w:tc>
        <w:tc>
          <w:tcPr>
            <w:tcW w:w="1860" w:type="dxa"/>
            <w:tcBorders>
              <w:top w:val="nil"/>
              <w:left w:val="nil"/>
              <w:bottom w:val="single" w:sz="4" w:space="0" w:color="auto"/>
              <w:right w:val="single" w:sz="4" w:space="0" w:color="auto"/>
            </w:tcBorders>
            <w:shd w:val="clear" w:color="auto" w:fill="auto"/>
            <w:vAlign w:val="center"/>
            <w:hideMark/>
          </w:tcPr>
          <w:p w14:paraId="50DB2367"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21</w:t>
            </w:r>
          </w:p>
        </w:tc>
        <w:tc>
          <w:tcPr>
            <w:tcW w:w="1100" w:type="dxa"/>
            <w:tcBorders>
              <w:top w:val="nil"/>
              <w:left w:val="nil"/>
              <w:bottom w:val="single" w:sz="4" w:space="0" w:color="auto"/>
              <w:right w:val="single" w:sz="4" w:space="0" w:color="auto"/>
            </w:tcBorders>
            <w:shd w:val="clear" w:color="auto" w:fill="auto"/>
            <w:vAlign w:val="center"/>
            <w:hideMark/>
          </w:tcPr>
          <w:p w14:paraId="01EA05CE"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19</w:t>
            </w:r>
          </w:p>
        </w:tc>
        <w:tc>
          <w:tcPr>
            <w:tcW w:w="1260" w:type="dxa"/>
            <w:tcBorders>
              <w:top w:val="nil"/>
              <w:left w:val="nil"/>
              <w:bottom w:val="single" w:sz="4" w:space="0" w:color="auto"/>
              <w:right w:val="single" w:sz="4" w:space="0" w:color="auto"/>
            </w:tcBorders>
            <w:shd w:val="clear" w:color="auto" w:fill="auto"/>
            <w:vAlign w:val="center"/>
            <w:hideMark/>
          </w:tcPr>
          <w:p w14:paraId="09ED6C15"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0.69</w:t>
            </w:r>
          </w:p>
        </w:tc>
        <w:tc>
          <w:tcPr>
            <w:tcW w:w="2260" w:type="dxa"/>
            <w:tcBorders>
              <w:top w:val="nil"/>
              <w:left w:val="nil"/>
              <w:bottom w:val="single" w:sz="4" w:space="0" w:color="auto"/>
              <w:right w:val="single" w:sz="8" w:space="0" w:color="auto"/>
            </w:tcBorders>
            <w:shd w:val="clear" w:color="auto" w:fill="auto"/>
            <w:vAlign w:val="center"/>
            <w:hideMark/>
          </w:tcPr>
          <w:p w14:paraId="7458169A"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4</w:t>
            </w:r>
          </w:p>
        </w:tc>
      </w:tr>
      <w:tr w:rsidR="000652E6" w:rsidRPr="000652E6" w14:paraId="449827CF" w14:textId="77777777" w:rsidTr="000652E6">
        <w:trPr>
          <w:trHeight w:hRule="exact" w:val="312"/>
        </w:trPr>
        <w:tc>
          <w:tcPr>
            <w:tcW w:w="1540" w:type="dxa"/>
            <w:tcBorders>
              <w:top w:val="nil"/>
              <w:left w:val="single" w:sz="8" w:space="0" w:color="auto"/>
              <w:bottom w:val="single" w:sz="4" w:space="0" w:color="auto"/>
              <w:right w:val="single" w:sz="4" w:space="0" w:color="auto"/>
            </w:tcBorders>
            <w:shd w:val="clear" w:color="auto" w:fill="auto"/>
            <w:vAlign w:val="center"/>
            <w:hideMark/>
          </w:tcPr>
          <w:p w14:paraId="1DA97040"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Cu-64</w:t>
            </w:r>
          </w:p>
        </w:tc>
        <w:tc>
          <w:tcPr>
            <w:tcW w:w="960" w:type="dxa"/>
            <w:tcBorders>
              <w:top w:val="nil"/>
              <w:left w:val="nil"/>
              <w:bottom w:val="single" w:sz="4" w:space="0" w:color="auto"/>
              <w:right w:val="single" w:sz="4" w:space="0" w:color="auto"/>
            </w:tcBorders>
            <w:shd w:val="clear" w:color="auto" w:fill="auto"/>
            <w:vAlign w:val="center"/>
            <w:hideMark/>
          </w:tcPr>
          <w:p w14:paraId="0843FC61"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230</w:t>
            </w:r>
          </w:p>
        </w:tc>
        <w:tc>
          <w:tcPr>
            <w:tcW w:w="960" w:type="dxa"/>
            <w:tcBorders>
              <w:top w:val="nil"/>
              <w:left w:val="nil"/>
              <w:bottom w:val="single" w:sz="4" w:space="0" w:color="auto"/>
              <w:right w:val="single" w:sz="4" w:space="0" w:color="auto"/>
            </w:tcBorders>
            <w:shd w:val="clear" w:color="auto" w:fill="auto"/>
            <w:vAlign w:val="center"/>
            <w:hideMark/>
          </w:tcPr>
          <w:p w14:paraId="3335C066"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8.4</w:t>
            </w:r>
          </w:p>
        </w:tc>
        <w:tc>
          <w:tcPr>
            <w:tcW w:w="1860" w:type="dxa"/>
            <w:tcBorders>
              <w:top w:val="nil"/>
              <w:left w:val="nil"/>
              <w:bottom w:val="single" w:sz="4" w:space="0" w:color="auto"/>
              <w:right w:val="single" w:sz="4" w:space="0" w:color="auto"/>
            </w:tcBorders>
            <w:shd w:val="clear" w:color="auto" w:fill="auto"/>
            <w:vAlign w:val="center"/>
            <w:hideMark/>
          </w:tcPr>
          <w:p w14:paraId="3022D482"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28</w:t>
            </w:r>
          </w:p>
        </w:tc>
        <w:tc>
          <w:tcPr>
            <w:tcW w:w="1100" w:type="dxa"/>
            <w:tcBorders>
              <w:top w:val="nil"/>
              <w:left w:val="nil"/>
              <w:bottom w:val="single" w:sz="4" w:space="0" w:color="auto"/>
              <w:right w:val="single" w:sz="4" w:space="0" w:color="auto"/>
            </w:tcBorders>
            <w:shd w:val="clear" w:color="auto" w:fill="auto"/>
            <w:vAlign w:val="center"/>
            <w:hideMark/>
          </w:tcPr>
          <w:p w14:paraId="433F55B2"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45</w:t>
            </w:r>
          </w:p>
        </w:tc>
        <w:tc>
          <w:tcPr>
            <w:tcW w:w="1260" w:type="dxa"/>
            <w:tcBorders>
              <w:top w:val="nil"/>
              <w:left w:val="nil"/>
              <w:bottom w:val="single" w:sz="4" w:space="0" w:color="auto"/>
              <w:right w:val="single" w:sz="4" w:space="0" w:color="auto"/>
            </w:tcBorders>
            <w:shd w:val="clear" w:color="auto" w:fill="auto"/>
            <w:vAlign w:val="center"/>
            <w:hideMark/>
          </w:tcPr>
          <w:p w14:paraId="6FC758AA"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1.7</w:t>
            </w:r>
          </w:p>
        </w:tc>
        <w:tc>
          <w:tcPr>
            <w:tcW w:w="2260" w:type="dxa"/>
            <w:tcBorders>
              <w:top w:val="nil"/>
              <w:left w:val="nil"/>
              <w:bottom w:val="single" w:sz="4" w:space="0" w:color="auto"/>
              <w:right w:val="single" w:sz="8" w:space="0" w:color="auto"/>
            </w:tcBorders>
            <w:shd w:val="clear" w:color="auto" w:fill="auto"/>
            <w:vAlign w:val="center"/>
            <w:hideMark/>
          </w:tcPr>
          <w:p w14:paraId="4DA16B24"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5</w:t>
            </w:r>
          </w:p>
        </w:tc>
      </w:tr>
      <w:tr w:rsidR="000652E6" w:rsidRPr="000652E6" w14:paraId="331A2E50" w14:textId="77777777" w:rsidTr="000652E6">
        <w:trPr>
          <w:trHeight w:hRule="exact" w:val="312"/>
        </w:trPr>
        <w:tc>
          <w:tcPr>
            <w:tcW w:w="1540" w:type="dxa"/>
            <w:tcBorders>
              <w:top w:val="nil"/>
              <w:left w:val="single" w:sz="8" w:space="0" w:color="auto"/>
              <w:bottom w:val="single" w:sz="4" w:space="0" w:color="auto"/>
              <w:right w:val="single" w:sz="4" w:space="0" w:color="auto"/>
            </w:tcBorders>
            <w:shd w:val="clear" w:color="auto" w:fill="auto"/>
            <w:vAlign w:val="center"/>
            <w:hideMark/>
          </w:tcPr>
          <w:p w14:paraId="1C3C00F9"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I-125</w:t>
            </w:r>
          </w:p>
        </w:tc>
        <w:tc>
          <w:tcPr>
            <w:tcW w:w="960" w:type="dxa"/>
            <w:tcBorders>
              <w:top w:val="nil"/>
              <w:left w:val="nil"/>
              <w:bottom w:val="single" w:sz="4" w:space="0" w:color="auto"/>
              <w:right w:val="single" w:sz="4" w:space="0" w:color="auto"/>
            </w:tcBorders>
            <w:shd w:val="clear" w:color="auto" w:fill="auto"/>
            <w:vAlign w:val="center"/>
            <w:hideMark/>
          </w:tcPr>
          <w:p w14:paraId="44FE22F4"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8.7</w:t>
            </w:r>
          </w:p>
        </w:tc>
        <w:tc>
          <w:tcPr>
            <w:tcW w:w="960" w:type="dxa"/>
            <w:tcBorders>
              <w:top w:val="nil"/>
              <w:left w:val="nil"/>
              <w:bottom w:val="single" w:sz="4" w:space="0" w:color="auto"/>
              <w:right w:val="single" w:sz="4" w:space="0" w:color="auto"/>
            </w:tcBorders>
            <w:shd w:val="clear" w:color="auto" w:fill="auto"/>
            <w:vAlign w:val="center"/>
            <w:hideMark/>
          </w:tcPr>
          <w:p w14:paraId="648FC3F4"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0.32</w:t>
            </w:r>
          </w:p>
        </w:tc>
        <w:tc>
          <w:tcPr>
            <w:tcW w:w="1860" w:type="dxa"/>
            <w:tcBorders>
              <w:top w:val="nil"/>
              <w:left w:val="nil"/>
              <w:bottom w:val="single" w:sz="4" w:space="0" w:color="auto"/>
              <w:right w:val="single" w:sz="4" w:space="0" w:color="auto"/>
            </w:tcBorders>
            <w:shd w:val="clear" w:color="auto" w:fill="auto"/>
            <w:vAlign w:val="center"/>
            <w:hideMark/>
          </w:tcPr>
          <w:p w14:paraId="7A5D5542"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w:t>
            </w:r>
          </w:p>
        </w:tc>
        <w:tc>
          <w:tcPr>
            <w:tcW w:w="1100" w:type="dxa"/>
            <w:tcBorders>
              <w:top w:val="nil"/>
              <w:left w:val="nil"/>
              <w:bottom w:val="single" w:sz="4" w:space="0" w:color="auto"/>
              <w:right w:val="single" w:sz="4" w:space="0" w:color="auto"/>
            </w:tcBorders>
            <w:shd w:val="clear" w:color="auto" w:fill="auto"/>
            <w:vAlign w:val="center"/>
            <w:hideMark/>
          </w:tcPr>
          <w:p w14:paraId="699CBB36"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1.7</w:t>
            </w:r>
          </w:p>
        </w:tc>
        <w:tc>
          <w:tcPr>
            <w:tcW w:w="1260" w:type="dxa"/>
            <w:tcBorders>
              <w:top w:val="nil"/>
              <w:left w:val="nil"/>
              <w:bottom w:val="single" w:sz="4" w:space="0" w:color="auto"/>
              <w:right w:val="single" w:sz="4" w:space="0" w:color="auto"/>
            </w:tcBorders>
            <w:shd w:val="clear" w:color="auto" w:fill="auto"/>
            <w:vAlign w:val="center"/>
            <w:hideMark/>
          </w:tcPr>
          <w:p w14:paraId="3CC6F8BC"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0.6</w:t>
            </w:r>
          </w:p>
        </w:tc>
        <w:tc>
          <w:tcPr>
            <w:tcW w:w="2260" w:type="dxa"/>
            <w:tcBorders>
              <w:top w:val="nil"/>
              <w:left w:val="nil"/>
              <w:bottom w:val="single" w:sz="4" w:space="0" w:color="auto"/>
              <w:right w:val="single" w:sz="8" w:space="0" w:color="auto"/>
            </w:tcBorders>
            <w:shd w:val="clear" w:color="auto" w:fill="auto"/>
            <w:vAlign w:val="center"/>
            <w:hideMark/>
          </w:tcPr>
          <w:p w14:paraId="38411046"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0.2</w:t>
            </w:r>
          </w:p>
        </w:tc>
      </w:tr>
      <w:tr w:rsidR="000652E6" w:rsidRPr="000652E6" w14:paraId="16B90FF8" w14:textId="77777777" w:rsidTr="000652E6">
        <w:trPr>
          <w:trHeight w:hRule="exact" w:val="312"/>
        </w:trPr>
        <w:tc>
          <w:tcPr>
            <w:tcW w:w="1540" w:type="dxa"/>
            <w:tcBorders>
              <w:top w:val="nil"/>
              <w:left w:val="single" w:sz="8" w:space="0" w:color="auto"/>
              <w:bottom w:val="single" w:sz="4" w:space="0" w:color="auto"/>
              <w:right w:val="single" w:sz="4" w:space="0" w:color="auto"/>
            </w:tcBorders>
            <w:shd w:val="clear" w:color="auto" w:fill="auto"/>
            <w:vAlign w:val="center"/>
            <w:hideMark/>
          </w:tcPr>
          <w:p w14:paraId="0E6F8796"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I-131</w:t>
            </w:r>
          </w:p>
        </w:tc>
        <w:tc>
          <w:tcPr>
            <w:tcW w:w="960" w:type="dxa"/>
            <w:tcBorders>
              <w:top w:val="nil"/>
              <w:left w:val="nil"/>
              <w:bottom w:val="single" w:sz="4" w:space="0" w:color="auto"/>
              <w:right w:val="single" w:sz="4" w:space="0" w:color="auto"/>
            </w:tcBorders>
            <w:shd w:val="clear" w:color="auto" w:fill="auto"/>
            <w:vAlign w:val="center"/>
            <w:hideMark/>
          </w:tcPr>
          <w:p w14:paraId="67B134C5"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33</w:t>
            </w:r>
          </w:p>
        </w:tc>
        <w:tc>
          <w:tcPr>
            <w:tcW w:w="960" w:type="dxa"/>
            <w:tcBorders>
              <w:top w:val="nil"/>
              <w:left w:val="nil"/>
              <w:bottom w:val="single" w:sz="4" w:space="0" w:color="auto"/>
              <w:right w:val="single" w:sz="4" w:space="0" w:color="auto"/>
            </w:tcBorders>
            <w:shd w:val="clear" w:color="auto" w:fill="auto"/>
            <w:vAlign w:val="center"/>
            <w:hideMark/>
          </w:tcPr>
          <w:p w14:paraId="14425B03"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1.2</w:t>
            </w:r>
          </w:p>
        </w:tc>
        <w:tc>
          <w:tcPr>
            <w:tcW w:w="1860" w:type="dxa"/>
            <w:tcBorders>
              <w:top w:val="nil"/>
              <w:left w:val="nil"/>
              <w:bottom w:val="single" w:sz="4" w:space="0" w:color="auto"/>
              <w:right w:val="single" w:sz="4" w:space="0" w:color="auto"/>
            </w:tcBorders>
            <w:shd w:val="clear" w:color="auto" w:fill="auto"/>
            <w:vAlign w:val="center"/>
            <w:hideMark/>
          </w:tcPr>
          <w:p w14:paraId="50AA35B7"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7</w:t>
            </w:r>
          </w:p>
        </w:tc>
        <w:tc>
          <w:tcPr>
            <w:tcW w:w="1100" w:type="dxa"/>
            <w:tcBorders>
              <w:top w:val="nil"/>
              <w:left w:val="nil"/>
              <w:bottom w:val="single" w:sz="4" w:space="0" w:color="auto"/>
              <w:right w:val="single" w:sz="4" w:space="0" w:color="auto"/>
            </w:tcBorders>
            <w:shd w:val="clear" w:color="auto" w:fill="auto"/>
            <w:vAlign w:val="center"/>
            <w:hideMark/>
          </w:tcPr>
          <w:p w14:paraId="2CDB8D17"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6.5</w:t>
            </w:r>
          </w:p>
        </w:tc>
        <w:tc>
          <w:tcPr>
            <w:tcW w:w="1260" w:type="dxa"/>
            <w:tcBorders>
              <w:top w:val="nil"/>
              <w:left w:val="nil"/>
              <w:bottom w:val="single" w:sz="4" w:space="0" w:color="auto"/>
              <w:right w:val="single" w:sz="4" w:space="0" w:color="auto"/>
            </w:tcBorders>
            <w:shd w:val="clear" w:color="auto" w:fill="auto"/>
            <w:vAlign w:val="center"/>
            <w:hideMark/>
          </w:tcPr>
          <w:p w14:paraId="7DC07C80"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0.24</w:t>
            </w:r>
          </w:p>
        </w:tc>
        <w:tc>
          <w:tcPr>
            <w:tcW w:w="2260" w:type="dxa"/>
            <w:tcBorders>
              <w:top w:val="nil"/>
              <w:left w:val="nil"/>
              <w:bottom w:val="single" w:sz="4" w:space="0" w:color="auto"/>
              <w:right w:val="single" w:sz="8" w:space="0" w:color="auto"/>
            </w:tcBorders>
            <w:shd w:val="clear" w:color="auto" w:fill="auto"/>
            <w:vAlign w:val="center"/>
            <w:hideMark/>
          </w:tcPr>
          <w:p w14:paraId="5C752FD6"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w:t>
            </w:r>
          </w:p>
        </w:tc>
      </w:tr>
      <w:tr w:rsidR="000652E6" w:rsidRPr="000652E6" w14:paraId="702DD93A" w14:textId="77777777" w:rsidTr="000652E6">
        <w:trPr>
          <w:trHeight w:val="312"/>
        </w:trPr>
        <w:tc>
          <w:tcPr>
            <w:tcW w:w="1540" w:type="dxa"/>
            <w:tcBorders>
              <w:top w:val="nil"/>
              <w:left w:val="single" w:sz="8" w:space="0" w:color="auto"/>
              <w:bottom w:val="single" w:sz="4" w:space="0" w:color="auto"/>
              <w:right w:val="single" w:sz="4" w:space="0" w:color="auto"/>
            </w:tcBorders>
            <w:shd w:val="clear" w:color="auto" w:fill="auto"/>
            <w:vAlign w:val="center"/>
            <w:hideMark/>
          </w:tcPr>
          <w:p w14:paraId="54A64DCC"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pacing w:val="-2"/>
                <w:sz w:val="24"/>
                <w:szCs w:val="24"/>
              </w:rPr>
              <w:t>In-111</w:t>
            </w:r>
          </w:p>
        </w:tc>
        <w:tc>
          <w:tcPr>
            <w:tcW w:w="960" w:type="dxa"/>
            <w:tcBorders>
              <w:top w:val="nil"/>
              <w:left w:val="nil"/>
              <w:bottom w:val="single" w:sz="4" w:space="0" w:color="auto"/>
              <w:right w:val="single" w:sz="4" w:space="0" w:color="auto"/>
            </w:tcBorders>
            <w:shd w:val="clear" w:color="auto" w:fill="auto"/>
            <w:vAlign w:val="center"/>
            <w:hideMark/>
          </w:tcPr>
          <w:p w14:paraId="0B036780"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64</w:t>
            </w:r>
          </w:p>
        </w:tc>
        <w:tc>
          <w:tcPr>
            <w:tcW w:w="960" w:type="dxa"/>
            <w:tcBorders>
              <w:top w:val="nil"/>
              <w:left w:val="nil"/>
              <w:bottom w:val="single" w:sz="4" w:space="0" w:color="auto"/>
              <w:right w:val="single" w:sz="4" w:space="0" w:color="auto"/>
            </w:tcBorders>
            <w:shd w:val="clear" w:color="auto" w:fill="auto"/>
            <w:vAlign w:val="center"/>
            <w:hideMark/>
          </w:tcPr>
          <w:p w14:paraId="1CA64B8E"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2.3</w:t>
            </w:r>
          </w:p>
        </w:tc>
        <w:tc>
          <w:tcPr>
            <w:tcW w:w="1860" w:type="dxa"/>
            <w:tcBorders>
              <w:top w:val="nil"/>
              <w:left w:val="nil"/>
              <w:bottom w:val="single" w:sz="4" w:space="0" w:color="auto"/>
              <w:right w:val="single" w:sz="4" w:space="0" w:color="auto"/>
            </w:tcBorders>
            <w:shd w:val="clear" w:color="auto" w:fill="auto"/>
            <w:vAlign w:val="center"/>
            <w:hideMark/>
          </w:tcPr>
          <w:p w14:paraId="32AD46F3"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21</w:t>
            </w:r>
          </w:p>
        </w:tc>
        <w:tc>
          <w:tcPr>
            <w:tcW w:w="1100" w:type="dxa"/>
            <w:tcBorders>
              <w:top w:val="nil"/>
              <w:left w:val="nil"/>
              <w:bottom w:val="single" w:sz="4" w:space="0" w:color="auto"/>
              <w:right w:val="single" w:sz="4" w:space="0" w:color="auto"/>
            </w:tcBorders>
            <w:shd w:val="clear" w:color="auto" w:fill="auto"/>
            <w:vAlign w:val="center"/>
            <w:hideMark/>
          </w:tcPr>
          <w:p w14:paraId="3C87B33E"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13</w:t>
            </w:r>
          </w:p>
        </w:tc>
        <w:tc>
          <w:tcPr>
            <w:tcW w:w="1260" w:type="dxa"/>
            <w:tcBorders>
              <w:top w:val="nil"/>
              <w:left w:val="nil"/>
              <w:bottom w:val="single" w:sz="4" w:space="0" w:color="auto"/>
              <w:right w:val="single" w:sz="4" w:space="0" w:color="auto"/>
            </w:tcBorders>
            <w:shd w:val="clear" w:color="auto" w:fill="auto"/>
            <w:vAlign w:val="center"/>
            <w:hideMark/>
          </w:tcPr>
          <w:p w14:paraId="3CF418A2"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0.47</w:t>
            </w:r>
          </w:p>
        </w:tc>
        <w:tc>
          <w:tcPr>
            <w:tcW w:w="2260" w:type="dxa"/>
            <w:tcBorders>
              <w:top w:val="nil"/>
              <w:left w:val="nil"/>
              <w:bottom w:val="single" w:sz="4" w:space="0" w:color="auto"/>
              <w:right w:val="single" w:sz="8" w:space="0" w:color="auto"/>
            </w:tcBorders>
            <w:shd w:val="clear" w:color="auto" w:fill="auto"/>
            <w:vAlign w:val="center"/>
            <w:hideMark/>
          </w:tcPr>
          <w:p w14:paraId="7B61C0C9"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4</w:t>
            </w:r>
          </w:p>
        </w:tc>
      </w:tr>
      <w:tr w:rsidR="000652E6" w:rsidRPr="000652E6" w14:paraId="6AB7DB89" w14:textId="77777777" w:rsidTr="000652E6">
        <w:trPr>
          <w:trHeight w:hRule="exact" w:val="312"/>
        </w:trPr>
        <w:tc>
          <w:tcPr>
            <w:tcW w:w="1540" w:type="dxa"/>
            <w:tcBorders>
              <w:top w:val="nil"/>
              <w:left w:val="single" w:sz="8" w:space="0" w:color="auto"/>
              <w:bottom w:val="single" w:sz="4" w:space="0" w:color="auto"/>
              <w:right w:val="single" w:sz="4" w:space="0" w:color="auto"/>
            </w:tcBorders>
            <w:shd w:val="clear" w:color="auto" w:fill="auto"/>
            <w:vAlign w:val="center"/>
            <w:hideMark/>
          </w:tcPr>
          <w:p w14:paraId="29F369CD"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Ga-67</w:t>
            </w:r>
          </w:p>
        </w:tc>
        <w:tc>
          <w:tcPr>
            <w:tcW w:w="960" w:type="dxa"/>
            <w:tcBorders>
              <w:top w:val="nil"/>
              <w:left w:val="nil"/>
              <w:bottom w:val="single" w:sz="4" w:space="0" w:color="auto"/>
              <w:right w:val="single" w:sz="4" w:space="0" w:color="auto"/>
            </w:tcBorders>
            <w:shd w:val="clear" w:color="auto" w:fill="auto"/>
            <w:vAlign w:val="center"/>
            <w:hideMark/>
          </w:tcPr>
          <w:p w14:paraId="7A2EAE51"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224</w:t>
            </w:r>
          </w:p>
        </w:tc>
        <w:tc>
          <w:tcPr>
            <w:tcW w:w="960" w:type="dxa"/>
            <w:tcBorders>
              <w:top w:val="nil"/>
              <w:left w:val="nil"/>
              <w:bottom w:val="single" w:sz="4" w:space="0" w:color="auto"/>
              <w:right w:val="single" w:sz="4" w:space="0" w:color="auto"/>
            </w:tcBorders>
            <w:shd w:val="clear" w:color="auto" w:fill="auto"/>
            <w:vAlign w:val="center"/>
            <w:hideMark/>
          </w:tcPr>
          <w:p w14:paraId="6BE25940"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8</w:t>
            </w:r>
          </w:p>
        </w:tc>
        <w:tc>
          <w:tcPr>
            <w:tcW w:w="1860" w:type="dxa"/>
            <w:tcBorders>
              <w:top w:val="nil"/>
              <w:left w:val="nil"/>
              <w:bottom w:val="single" w:sz="4" w:space="0" w:color="auto"/>
              <w:right w:val="single" w:sz="4" w:space="0" w:color="auto"/>
            </w:tcBorders>
            <w:shd w:val="clear" w:color="auto" w:fill="auto"/>
            <w:vAlign w:val="center"/>
            <w:hideMark/>
          </w:tcPr>
          <w:p w14:paraId="6586E7F4"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17.8</w:t>
            </w:r>
          </w:p>
        </w:tc>
        <w:tc>
          <w:tcPr>
            <w:tcW w:w="1100" w:type="dxa"/>
            <w:tcBorders>
              <w:top w:val="nil"/>
              <w:left w:val="nil"/>
              <w:bottom w:val="single" w:sz="4" w:space="0" w:color="auto"/>
              <w:right w:val="single" w:sz="4" w:space="0" w:color="auto"/>
            </w:tcBorders>
            <w:shd w:val="clear" w:color="auto" w:fill="auto"/>
            <w:vAlign w:val="center"/>
            <w:hideMark/>
          </w:tcPr>
          <w:p w14:paraId="037D77A7"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44.8</w:t>
            </w:r>
          </w:p>
        </w:tc>
        <w:tc>
          <w:tcPr>
            <w:tcW w:w="1260" w:type="dxa"/>
            <w:tcBorders>
              <w:top w:val="nil"/>
              <w:left w:val="nil"/>
              <w:bottom w:val="single" w:sz="4" w:space="0" w:color="auto"/>
              <w:right w:val="single" w:sz="4" w:space="0" w:color="auto"/>
            </w:tcBorders>
            <w:shd w:val="clear" w:color="auto" w:fill="auto"/>
            <w:vAlign w:val="center"/>
            <w:hideMark/>
          </w:tcPr>
          <w:p w14:paraId="7F63E661"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1.6</w:t>
            </w:r>
          </w:p>
        </w:tc>
        <w:tc>
          <w:tcPr>
            <w:tcW w:w="2260" w:type="dxa"/>
            <w:tcBorders>
              <w:top w:val="nil"/>
              <w:left w:val="nil"/>
              <w:bottom w:val="single" w:sz="4" w:space="0" w:color="auto"/>
              <w:right w:val="single" w:sz="8" w:space="0" w:color="auto"/>
            </w:tcBorders>
            <w:shd w:val="clear" w:color="auto" w:fill="auto"/>
            <w:vAlign w:val="center"/>
            <w:hideMark/>
          </w:tcPr>
          <w:p w14:paraId="368A1797"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3.5</w:t>
            </w:r>
          </w:p>
        </w:tc>
      </w:tr>
      <w:tr w:rsidR="000652E6" w:rsidRPr="000652E6" w14:paraId="6D265D99" w14:textId="77777777" w:rsidTr="000652E6">
        <w:trPr>
          <w:trHeight w:hRule="exact" w:val="312"/>
        </w:trPr>
        <w:tc>
          <w:tcPr>
            <w:tcW w:w="1540" w:type="dxa"/>
            <w:tcBorders>
              <w:top w:val="nil"/>
              <w:left w:val="single" w:sz="8" w:space="0" w:color="auto"/>
              <w:bottom w:val="single" w:sz="4" w:space="0" w:color="auto"/>
              <w:right w:val="single" w:sz="4" w:space="0" w:color="auto"/>
            </w:tcBorders>
            <w:shd w:val="clear" w:color="auto" w:fill="auto"/>
            <w:vAlign w:val="center"/>
            <w:hideMark/>
          </w:tcPr>
          <w:p w14:paraId="2A6E1540"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Pd-103</w:t>
            </w:r>
          </w:p>
        </w:tc>
        <w:tc>
          <w:tcPr>
            <w:tcW w:w="960" w:type="dxa"/>
            <w:tcBorders>
              <w:top w:val="nil"/>
              <w:left w:val="nil"/>
              <w:bottom w:val="single" w:sz="4" w:space="0" w:color="auto"/>
              <w:right w:val="single" w:sz="4" w:space="0" w:color="auto"/>
            </w:tcBorders>
            <w:shd w:val="clear" w:color="auto" w:fill="auto"/>
            <w:vAlign w:val="center"/>
            <w:hideMark/>
          </w:tcPr>
          <w:p w14:paraId="5C32031A"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40</w:t>
            </w:r>
          </w:p>
        </w:tc>
        <w:tc>
          <w:tcPr>
            <w:tcW w:w="960" w:type="dxa"/>
            <w:tcBorders>
              <w:top w:val="nil"/>
              <w:left w:val="nil"/>
              <w:bottom w:val="single" w:sz="4" w:space="0" w:color="auto"/>
              <w:right w:val="single" w:sz="4" w:space="0" w:color="auto"/>
            </w:tcBorders>
            <w:shd w:val="clear" w:color="auto" w:fill="auto"/>
            <w:vAlign w:val="center"/>
            <w:hideMark/>
          </w:tcPr>
          <w:p w14:paraId="05ADE7E5"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1.5</w:t>
            </w:r>
          </w:p>
        </w:tc>
        <w:tc>
          <w:tcPr>
            <w:tcW w:w="1860" w:type="dxa"/>
            <w:tcBorders>
              <w:top w:val="nil"/>
              <w:left w:val="nil"/>
              <w:bottom w:val="single" w:sz="4" w:space="0" w:color="auto"/>
              <w:right w:val="single" w:sz="4" w:space="0" w:color="auto"/>
            </w:tcBorders>
            <w:shd w:val="clear" w:color="auto" w:fill="auto"/>
            <w:vAlign w:val="center"/>
            <w:hideMark/>
          </w:tcPr>
          <w:p w14:paraId="7BA601CC"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3</w:t>
            </w:r>
          </w:p>
        </w:tc>
        <w:tc>
          <w:tcPr>
            <w:tcW w:w="1100" w:type="dxa"/>
            <w:tcBorders>
              <w:top w:val="nil"/>
              <w:left w:val="nil"/>
              <w:bottom w:val="single" w:sz="4" w:space="0" w:color="auto"/>
              <w:right w:val="single" w:sz="4" w:space="0" w:color="auto"/>
            </w:tcBorders>
            <w:shd w:val="clear" w:color="auto" w:fill="auto"/>
            <w:vAlign w:val="center"/>
            <w:hideMark/>
          </w:tcPr>
          <w:p w14:paraId="2A9FE57F"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7.9</w:t>
            </w:r>
          </w:p>
        </w:tc>
        <w:tc>
          <w:tcPr>
            <w:tcW w:w="1260" w:type="dxa"/>
            <w:tcBorders>
              <w:top w:val="nil"/>
              <w:left w:val="nil"/>
              <w:bottom w:val="single" w:sz="4" w:space="0" w:color="auto"/>
              <w:right w:val="single" w:sz="4" w:space="0" w:color="auto"/>
            </w:tcBorders>
            <w:shd w:val="clear" w:color="auto" w:fill="auto"/>
            <w:vAlign w:val="center"/>
            <w:hideMark/>
          </w:tcPr>
          <w:p w14:paraId="533412AD"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0.29</w:t>
            </w:r>
          </w:p>
        </w:tc>
        <w:tc>
          <w:tcPr>
            <w:tcW w:w="2260" w:type="dxa"/>
            <w:tcBorders>
              <w:top w:val="nil"/>
              <w:left w:val="nil"/>
              <w:bottom w:val="single" w:sz="4" w:space="0" w:color="auto"/>
              <w:right w:val="single" w:sz="8" w:space="0" w:color="auto"/>
            </w:tcBorders>
            <w:shd w:val="clear" w:color="auto" w:fill="auto"/>
            <w:vAlign w:val="center"/>
            <w:hideMark/>
          </w:tcPr>
          <w:p w14:paraId="0FBD5303"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0.7</w:t>
            </w:r>
          </w:p>
        </w:tc>
      </w:tr>
      <w:tr w:rsidR="000652E6" w:rsidRPr="000652E6" w14:paraId="110B4043" w14:textId="77777777" w:rsidTr="000652E6">
        <w:trPr>
          <w:trHeight w:hRule="exact" w:val="312"/>
        </w:trPr>
        <w:tc>
          <w:tcPr>
            <w:tcW w:w="1540" w:type="dxa"/>
            <w:tcBorders>
              <w:top w:val="nil"/>
              <w:left w:val="single" w:sz="8" w:space="0" w:color="auto"/>
              <w:bottom w:val="single" w:sz="4" w:space="0" w:color="auto"/>
              <w:right w:val="single" w:sz="4" w:space="0" w:color="auto"/>
            </w:tcBorders>
            <w:shd w:val="clear" w:color="auto" w:fill="auto"/>
            <w:vAlign w:val="center"/>
            <w:hideMark/>
          </w:tcPr>
          <w:p w14:paraId="73E1A9AB"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Re-186</w:t>
            </w:r>
          </w:p>
        </w:tc>
        <w:tc>
          <w:tcPr>
            <w:tcW w:w="960" w:type="dxa"/>
            <w:tcBorders>
              <w:top w:val="nil"/>
              <w:left w:val="nil"/>
              <w:bottom w:val="single" w:sz="4" w:space="0" w:color="auto"/>
              <w:right w:val="single" w:sz="4" w:space="0" w:color="auto"/>
            </w:tcBorders>
            <w:shd w:val="clear" w:color="auto" w:fill="auto"/>
            <w:vAlign w:val="center"/>
            <w:hideMark/>
          </w:tcPr>
          <w:p w14:paraId="33370553"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780</w:t>
            </w:r>
          </w:p>
        </w:tc>
        <w:tc>
          <w:tcPr>
            <w:tcW w:w="960" w:type="dxa"/>
            <w:tcBorders>
              <w:top w:val="nil"/>
              <w:left w:val="nil"/>
              <w:bottom w:val="single" w:sz="4" w:space="0" w:color="auto"/>
              <w:right w:val="single" w:sz="4" w:space="0" w:color="auto"/>
            </w:tcBorders>
            <w:shd w:val="clear" w:color="auto" w:fill="auto"/>
            <w:vAlign w:val="center"/>
            <w:hideMark/>
          </w:tcPr>
          <w:p w14:paraId="60D412E6"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29</w:t>
            </w:r>
          </w:p>
        </w:tc>
        <w:tc>
          <w:tcPr>
            <w:tcW w:w="1860" w:type="dxa"/>
            <w:tcBorders>
              <w:top w:val="nil"/>
              <w:left w:val="nil"/>
              <w:bottom w:val="single" w:sz="4" w:space="0" w:color="auto"/>
              <w:right w:val="single" w:sz="4" w:space="0" w:color="auto"/>
            </w:tcBorders>
            <w:shd w:val="clear" w:color="auto" w:fill="auto"/>
            <w:vAlign w:val="center"/>
            <w:hideMark/>
          </w:tcPr>
          <w:p w14:paraId="42E5E1EA"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16</w:t>
            </w:r>
          </w:p>
        </w:tc>
        <w:tc>
          <w:tcPr>
            <w:tcW w:w="1100" w:type="dxa"/>
            <w:tcBorders>
              <w:top w:val="nil"/>
              <w:left w:val="nil"/>
              <w:bottom w:val="single" w:sz="4" w:space="0" w:color="auto"/>
              <w:right w:val="single" w:sz="4" w:space="0" w:color="auto"/>
            </w:tcBorders>
            <w:shd w:val="clear" w:color="auto" w:fill="auto"/>
            <w:vAlign w:val="center"/>
            <w:hideMark/>
          </w:tcPr>
          <w:p w14:paraId="0818981E"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160</w:t>
            </w:r>
          </w:p>
        </w:tc>
        <w:tc>
          <w:tcPr>
            <w:tcW w:w="1260" w:type="dxa"/>
            <w:tcBorders>
              <w:top w:val="nil"/>
              <w:left w:val="nil"/>
              <w:bottom w:val="single" w:sz="4" w:space="0" w:color="auto"/>
              <w:right w:val="single" w:sz="4" w:space="0" w:color="auto"/>
            </w:tcBorders>
            <w:shd w:val="clear" w:color="auto" w:fill="auto"/>
            <w:vAlign w:val="center"/>
            <w:hideMark/>
          </w:tcPr>
          <w:p w14:paraId="32905CAA"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5.8</w:t>
            </w:r>
          </w:p>
        </w:tc>
        <w:tc>
          <w:tcPr>
            <w:tcW w:w="2260" w:type="dxa"/>
            <w:tcBorders>
              <w:top w:val="nil"/>
              <w:left w:val="nil"/>
              <w:bottom w:val="single" w:sz="4" w:space="0" w:color="auto"/>
              <w:right w:val="single" w:sz="8" w:space="0" w:color="auto"/>
            </w:tcBorders>
            <w:shd w:val="clear" w:color="auto" w:fill="auto"/>
            <w:vAlign w:val="center"/>
            <w:hideMark/>
          </w:tcPr>
          <w:p w14:paraId="673FAE36"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3</w:t>
            </w:r>
          </w:p>
        </w:tc>
      </w:tr>
      <w:tr w:rsidR="000652E6" w:rsidRPr="000652E6" w14:paraId="72236C16" w14:textId="77777777" w:rsidTr="000652E6">
        <w:trPr>
          <w:trHeight w:hRule="exact" w:val="312"/>
        </w:trPr>
        <w:tc>
          <w:tcPr>
            <w:tcW w:w="1540" w:type="dxa"/>
            <w:tcBorders>
              <w:top w:val="nil"/>
              <w:left w:val="single" w:sz="8" w:space="0" w:color="auto"/>
              <w:bottom w:val="single" w:sz="4" w:space="0" w:color="auto"/>
              <w:right w:val="single" w:sz="4" w:space="0" w:color="auto"/>
            </w:tcBorders>
            <w:shd w:val="clear" w:color="auto" w:fill="auto"/>
            <w:vAlign w:val="center"/>
            <w:hideMark/>
          </w:tcPr>
          <w:p w14:paraId="77ACFA5E"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Re-188</w:t>
            </w:r>
          </w:p>
        </w:tc>
        <w:tc>
          <w:tcPr>
            <w:tcW w:w="960" w:type="dxa"/>
            <w:tcBorders>
              <w:top w:val="nil"/>
              <w:left w:val="nil"/>
              <w:bottom w:val="single" w:sz="4" w:space="0" w:color="auto"/>
              <w:right w:val="single" w:sz="4" w:space="0" w:color="auto"/>
            </w:tcBorders>
            <w:shd w:val="clear" w:color="auto" w:fill="auto"/>
            <w:vAlign w:val="center"/>
            <w:hideMark/>
          </w:tcPr>
          <w:p w14:paraId="420DD28C"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790</w:t>
            </w:r>
          </w:p>
        </w:tc>
        <w:tc>
          <w:tcPr>
            <w:tcW w:w="960" w:type="dxa"/>
            <w:tcBorders>
              <w:top w:val="nil"/>
              <w:left w:val="nil"/>
              <w:bottom w:val="single" w:sz="4" w:space="0" w:color="auto"/>
              <w:right w:val="single" w:sz="4" w:space="0" w:color="auto"/>
            </w:tcBorders>
            <w:shd w:val="clear" w:color="auto" w:fill="auto"/>
            <w:vAlign w:val="center"/>
            <w:hideMark/>
          </w:tcPr>
          <w:p w14:paraId="27531C01"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29</w:t>
            </w:r>
          </w:p>
        </w:tc>
        <w:tc>
          <w:tcPr>
            <w:tcW w:w="1860" w:type="dxa"/>
            <w:tcBorders>
              <w:top w:val="nil"/>
              <w:left w:val="nil"/>
              <w:bottom w:val="single" w:sz="4" w:space="0" w:color="auto"/>
              <w:right w:val="single" w:sz="4" w:space="0" w:color="auto"/>
            </w:tcBorders>
            <w:shd w:val="clear" w:color="auto" w:fill="auto"/>
            <w:vAlign w:val="center"/>
            <w:hideMark/>
          </w:tcPr>
          <w:p w14:paraId="3A660F5B"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21</w:t>
            </w:r>
          </w:p>
        </w:tc>
        <w:tc>
          <w:tcPr>
            <w:tcW w:w="1100" w:type="dxa"/>
            <w:tcBorders>
              <w:top w:val="nil"/>
              <w:left w:val="nil"/>
              <w:bottom w:val="single" w:sz="4" w:space="0" w:color="auto"/>
              <w:right w:val="single" w:sz="4" w:space="0" w:color="auto"/>
            </w:tcBorders>
            <w:shd w:val="clear" w:color="auto" w:fill="auto"/>
            <w:vAlign w:val="center"/>
            <w:hideMark/>
          </w:tcPr>
          <w:p w14:paraId="7867EA5A"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160</w:t>
            </w:r>
          </w:p>
        </w:tc>
        <w:tc>
          <w:tcPr>
            <w:tcW w:w="1260" w:type="dxa"/>
            <w:tcBorders>
              <w:top w:val="nil"/>
              <w:left w:val="nil"/>
              <w:bottom w:val="single" w:sz="4" w:space="0" w:color="auto"/>
              <w:right w:val="single" w:sz="4" w:space="0" w:color="auto"/>
            </w:tcBorders>
            <w:shd w:val="clear" w:color="auto" w:fill="auto"/>
            <w:vAlign w:val="center"/>
            <w:hideMark/>
          </w:tcPr>
          <w:p w14:paraId="459665CC"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5.9</w:t>
            </w:r>
          </w:p>
        </w:tc>
        <w:tc>
          <w:tcPr>
            <w:tcW w:w="2260" w:type="dxa"/>
            <w:tcBorders>
              <w:top w:val="nil"/>
              <w:left w:val="nil"/>
              <w:bottom w:val="single" w:sz="4" w:space="0" w:color="auto"/>
              <w:right w:val="single" w:sz="8" w:space="0" w:color="auto"/>
            </w:tcBorders>
            <w:shd w:val="clear" w:color="auto" w:fill="auto"/>
            <w:vAlign w:val="center"/>
            <w:hideMark/>
          </w:tcPr>
          <w:p w14:paraId="35CC1A8D"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4</w:t>
            </w:r>
          </w:p>
        </w:tc>
      </w:tr>
      <w:tr w:rsidR="000652E6" w:rsidRPr="000652E6" w14:paraId="3344F045" w14:textId="77777777" w:rsidTr="000652E6">
        <w:trPr>
          <w:trHeight w:hRule="exact" w:val="312"/>
        </w:trPr>
        <w:tc>
          <w:tcPr>
            <w:tcW w:w="1540" w:type="dxa"/>
            <w:tcBorders>
              <w:top w:val="nil"/>
              <w:left w:val="single" w:sz="8" w:space="0" w:color="auto"/>
              <w:bottom w:val="single" w:sz="4" w:space="0" w:color="auto"/>
              <w:right w:val="single" w:sz="4" w:space="0" w:color="auto"/>
            </w:tcBorders>
            <w:shd w:val="clear" w:color="auto" w:fill="auto"/>
            <w:vAlign w:val="center"/>
            <w:hideMark/>
          </w:tcPr>
          <w:p w14:paraId="53F6722A"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Sc-47</w:t>
            </w:r>
          </w:p>
        </w:tc>
        <w:tc>
          <w:tcPr>
            <w:tcW w:w="960" w:type="dxa"/>
            <w:tcBorders>
              <w:top w:val="nil"/>
              <w:left w:val="nil"/>
              <w:bottom w:val="single" w:sz="4" w:space="0" w:color="auto"/>
              <w:right w:val="single" w:sz="4" w:space="0" w:color="auto"/>
            </w:tcBorders>
            <w:shd w:val="clear" w:color="auto" w:fill="auto"/>
            <w:vAlign w:val="center"/>
            <w:hideMark/>
          </w:tcPr>
          <w:p w14:paraId="30869DEF"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300</w:t>
            </w:r>
          </w:p>
        </w:tc>
        <w:tc>
          <w:tcPr>
            <w:tcW w:w="960" w:type="dxa"/>
            <w:tcBorders>
              <w:top w:val="nil"/>
              <w:left w:val="nil"/>
              <w:bottom w:val="single" w:sz="4" w:space="0" w:color="auto"/>
              <w:right w:val="single" w:sz="4" w:space="0" w:color="auto"/>
            </w:tcBorders>
            <w:shd w:val="clear" w:color="auto" w:fill="auto"/>
            <w:vAlign w:val="center"/>
            <w:hideMark/>
          </w:tcPr>
          <w:p w14:paraId="3765AA26"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11</w:t>
            </w:r>
          </w:p>
        </w:tc>
        <w:tc>
          <w:tcPr>
            <w:tcW w:w="1860" w:type="dxa"/>
            <w:tcBorders>
              <w:top w:val="nil"/>
              <w:left w:val="nil"/>
              <w:bottom w:val="single" w:sz="4" w:space="0" w:color="auto"/>
              <w:right w:val="single" w:sz="4" w:space="0" w:color="auto"/>
            </w:tcBorders>
            <w:shd w:val="clear" w:color="auto" w:fill="auto"/>
            <w:vAlign w:val="center"/>
            <w:hideMark/>
          </w:tcPr>
          <w:p w14:paraId="523D42DA"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17</w:t>
            </w:r>
          </w:p>
        </w:tc>
        <w:tc>
          <w:tcPr>
            <w:tcW w:w="1100" w:type="dxa"/>
            <w:tcBorders>
              <w:top w:val="nil"/>
              <w:left w:val="nil"/>
              <w:bottom w:val="single" w:sz="4" w:space="0" w:color="auto"/>
              <w:right w:val="single" w:sz="4" w:space="0" w:color="auto"/>
            </w:tcBorders>
            <w:shd w:val="clear" w:color="auto" w:fill="auto"/>
            <w:vAlign w:val="center"/>
            <w:hideMark/>
          </w:tcPr>
          <w:p w14:paraId="133A973D"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60</w:t>
            </w:r>
          </w:p>
        </w:tc>
        <w:tc>
          <w:tcPr>
            <w:tcW w:w="1260" w:type="dxa"/>
            <w:tcBorders>
              <w:top w:val="nil"/>
              <w:left w:val="nil"/>
              <w:bottom w:val="single" w:sz="4" w:space="0" w:color="auto"/>
              <w:right w:val="single" w:sz="4" w:space="0" w:color="auto"/>
            </w:tcBorders>
            <w:shd w:val="clear" w:color="auto" w:fill="auto"/>
            <w:vAlign w:val="center"/>
            <w:hideMark/>
          </w:tcPr>
          <w:p w14:paraId="49C8C42B"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2.2</w:t>
            </w:r>
          </w:p>
        </w:tc>
        <w:tc>
          <w:tcPr>
            <w:tcW w:w="2260" w:type="dxa"/>
            <w:tcBorders>
              <w:top w:val="nil"/>
              <w:left w:val="nil"/>
              <w:bottom w:val="single" w:sz="4" w:space="0" w:color="auto"/>
              <w:right w:val="single" w:sz="8" w:space="0" w:color="auto"/>
            </w:tcBorders>
            <w:shd w:val="clear" w:color="auto" w:fill="auto"/>
            <w:vAlign w:val="center"/>
            <w:hideMark/>
          </w:tcPr>
          <w:p w14:paraId="361A8AA0"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3</w:t>
            </w:r>
          </w:p>
        </w:tc>
      </w:tr>
      <w:tr w:rsidR="000652E6" w:rsidRPr="000652E6" w14:paraId="54A2E709" w14:textId="77777777" w:rsidTr="000652E6">
        <w:trPr>
          <w:trHeight w:hRule="exact" w:val="312"/>
        </w:trPr>
        <w:tc>
          <w:tcPr>
            <w:tcW w:w="1540" w:type="dxa"/>
            <w:tcBorders>
              <w:top w:val="nil"/>
              <w:left w:val="single" w:sz="8" w:space="0" w:color="auto"/>
              <w:bottom w:val="single" w:sz="4" w:space="0" w:color="auto"/>
              <w:right w:val="single" w:sz="4" w:space="0" w:color="auto"/>
            </w:tcBorders>
            <w:shd w:val="clear" w:color="auto" w:fill="auto"/>
            <w:vAlign w:val="center"/>
            <w:hideMark/>
          </w:tcPr>
          <w:p w14:paraId="76C2603A"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Sm-153</w:t>
            </w:r>
          </w:p>
        </w:tc>
        <w:tc>
          <w:tcPr>
            <w:tcW w:w="960" w:type="dxa"/>
            <w:tcBorders>
              <w:top w:val="nil"/>
              <w:left w:val="nil"/>
              <w:bottom w:val="single" w:sz="4" w:space="0" w:color="auto"/>
              <w:right w:val="single" w:sz="4" w:space="0" w:color="auto"/>
            </w:tcBorders>
            <w:shd w:val="clear" w:color="auto" w:fill="auto"/>
            <w:vAlign w:val="center"/>
            <w:hideMark/>
          </w:tcPr>
          <w:p w14:paraId="19F2971F"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660</w:t>
            </w:r>
          </w:p>
        </w:tc>
        <w:tc>
          <w:tcPr>
            <w:tcW w:w="960" w:type="dxa"/>
            <w:tcBorders>
              <w:top w:val="nil"/>
              <w:left w:val="nil"/>
              <w:bottom w:val="single" w:sz="4" w:space="0" w:color="auto"/>
              <w:right w:val="single" w:sz="4" w:space="0" w:color="auto"/>
            </w:tcBorders>
            <w:shd w:val="clear" w:color="auto" w:fill="auto"/>
            <w:vAlign w:val="center"/>
            <w:hideMark/>
          </w:tcPr>
          <w:p w14:paraId="0A9C3218"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25</w:t>
            </w:r>
          </w:p>
        </w:tc>
        <w:tc>
          <w:tcPr>
            <w:tcW w:w="1860" w:type="dxa"/>
            <w:tcBorders>
              <w:top w:val="nil"/>
              <w:left w:val="nil"/>
              <w:bottom w:val="single" w:sz="4" w:space="0" w:color="auto"/>
              <w:right w:val="single" w:sz="4" w:space="0" w:color="auto"/>
            </w:tcBorders>
            <w:shd w:val="clear" w:color="auto" w:fill="auto"/>
            <w:vAlign w:val="center"/>
            <w:hideMark/>
          </w:tcPr>
          <w:p w14:paraId="253A6E2E"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30</w:t>
            </w:r>
          </w:p>
        </w:tc>
        <w:tc>
          <w:tcPr>
            <w:tcW w:w="1100" w:type="dxa"/>
            <w:tcBorders>
              <w:top w:val="nil"/>
              <w:left w:val="nil"/>
              <w:bottom w:val="single" w:sz="4" w:space="0" w:color="auto"/>
              <w:right w:val="single" w:sz="4" w:space="0" w:color="auto"/>
            </w:tcBorders>
            <w:shd w:val="clear" w:color="auto" w:fill="auto"/>
            <w:vAlign w:val="center"/>
            <w:hideMark/>
          </w:tcPr>
          <w:p w14:paraId="4DA19BAC"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130</w:t>
            </w:r>
          </w:p>
        </w:tc>
        <w:tc>
          <w:tcPr>
            <w:tcW w:w="1260" w:type="dxa"/>
            <w:tcBorders>
              <w:top w:val="nil"/>
              <w:left w:val="nil"/>
              <w:bottom w:val="single" w:sz="4" w:space="0" w:color="auto"/>
              <w:right w:val="single" w:sz="4" w:space="0" w:color="auto"/>
            </w:tcBorders>
            <w:shd w:val="clear" w:color="auto" w:fill="auto"/>
            <w:vAlign w:val="center"/>
            <w:hideMark/>
          </w:tcPr>
          <w:p w14:paraId="4BDE01D5"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4.9</w:t>
            </w:r>
          </w:p>
        </w:tc>
        <w:tc>
          <w:tcPr>
            <w:tcW w:w="2260" w:type="dxa"/>
            <w:tcBorders>
              <w:top w:val="nil"/>
              <w:left w:val="nil"/>
              <w:bottom w:val="single" w:sz="4" w:space="0" w:color="auto"/>
              <w:right w:val="single" w:sz="8" w:space="0" w:color="auto"/>
            </w:tcBorders>
            <w:shd w:val="clear" w:color="auto" w:fill="auto"/>
            <w:vAlign w:val="center"/>
            <w:hideMark/>
          </w:tcPr>
          <w:p w14:paraId="1EF914E2"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6</w:t>
            </w:r>
          </w:p>
        </w:tc>
      </w:tr>
      <w:tr w:rsidR="000652E6" w:rsidRPr="000652E6" w14:paraId="65AEDD23" w14:textId="77777777" w:rsidTr="000652E6">
        <w:trPr>
          <w:trHeight w:hRule="exact" w:val="312"/>
        </w:trPr>
        <w:tc>
          <w:tcPr>
            <w:tcW w:w="1540" w:type="dxa"/>
            <w:tcBorders>
              <w:top w:val="nil"/>
              <w:left w:val="single" w:sz="8" w:space="0" w:color="auto"/>
              <w:bottom w:val="single" w:sz="4" w:space="0" w:color="auto"/>
              <w:right w:val="single" w:sz="4" w:space="0" w:color="auto"/>
            </w:tcBorders>
            <w:shd w:val="clear" w:color="auto" w:fill="auto"/>
            <w:vAlign w:val="center"/>
            <w:hideMark/>
          </w:tcPr>
          <w:p w14:paraId="0886224F"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Tc-99m</w:t>
            </w:r>
          </w:p>
        </w:tc>
        <w:tc>
          <w:tcPr>
            <w:tcW w:w="960" w:type="dxa"/>
            <w:tcBorders>
              <w:top w:val="nil"/>
              <w:left w:val="nil"/>
              <w:bottom w:val="single" w:sz="4" w:space="0" w:color="auto"/>
              <w:right w:val="single" w:sz="4" w:space="0" w:color="auto"/>
            </w:tcBorders>
            <w:shd w:val="clear" w:color="auto" w:fill="auto"/>
            <w:vAlign w:val="center"/>
            <w:hideMark/>
          </w:tcPr>
          <w:p w14:paraId="1CDEE29B"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960</w:t>
            </w:r>
          </w:p>
        </w:tc>
        <w:tc>
          <w:tcPr>
            <w:tcW w:w="960" w:type="dxa"/>
            <w:tcBorders>
              <w:top w:val="nil"/>
              <w:left w:val="nil"/>
              <w:bottom w:val="single" w:sz="4" w:space="0" w:color="auto"/>
              <w:right w:val="single" w:sz="4" w:space="0" w:color="auto"/>
            </w:tcBorders>
            <w:shd w:val="clear" w:color="auto" w:fill="auto"/>
            <w:vAlign w:val="center"/>
            <w:hideMark/>
          </w:tcPr>
          <w:p w14:paraId="2DA806BD"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36</w:t>
            </w:r>
          </w:p>
        </w:tc>
        <w:tc>
          <w:tcPr>
            <w:tcW w:w="1860" w:type="dxa"/>
            <w:tcBorders>
              <w:top w:val="nil"/>
              <w:left w:val="nil"/>
              <w:bottom w:val="single" w:sz="4" w:space="0" w:color="auto"/>
              <w:right w:val="single" w:sz="4" w:space="0" w:color="auto"/>
            </w:tcBorders>
            <w:shd w:val="clear" w:color="auto" w:fill="auto"/>
            <w:vAlign w:val="center"/>
            <w:hideMark/>
          </w:tcPr>
          <w:p w14:paraId="22173D81"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58</w:t>
            </w:r>
          </w:p>
        </w:tc>
        <w:tc>
          <w:tcPr>
            <w:tcW w:w="1100" w:type="dxa"/>
            <w:tcBorders>
              <w:top w:val="nil"/>
              <w:left w:val="nil"/>
              <w:bottom w:val="single" w:sz="4" w:space="0" w:color="auto"/>
              <w:right w:val="single" w:sz="4" w:space="0" w:color="auto"/>
            </w:tcBorders>
            <w:shd w:val="clear" w:color="auto" w:fill="auto"/>
            <w:vAlign w:val="center"/>
            <w:hideMark/>
          </w:tcPr>
          <w:p w14:paraId="709F4438"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190</w:t>
            </w:r>
          </w:p>
        </w:tc>
        <w:tc>
          <w:tcPr>
            <w:tcW w:w="1260" w:type="dxa"/>
            <w:tcBorders>
              <w:top w:val="nil"/>
              <w:left w:val="nil"/>
              <w:bottom w:val="single" w:sz="4" w:space="0" w:color="auto"/>
              <w:right w:val="single" w:sz="4" w:space="0" w:color="auto"/>
            </w:tcBorders>
            <w:shd w:val="clear" w:color="auto" w:fill="auto"/>
            <w:vAlign w:val="center"/>
            <w:hideMark/>
          </w:tcPr>
          <w:p w14:paraId="290907B0"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7.1</w:t>
            </w:r>
          </w:p>
        </w:tc>
        <w:tc>
          <w:tcPr>
            <w:tcW w:w="2260" w:type="dxa"/>
            <w:tcBorders>
              <w:top w:val="nil"/>
              <w:left w:val="nil"/>
              <w:bottom w:val="single" w:sz="4" w:space="0" w:color="auto"/>
              <w:right w:val="single" w:sz="8" w:space="0" w:color="auto"/>
            </w:tcBorders>
            <w:shd w:val="clear" w:color="auto" w:fill="auto"/>
            <w:vAlign w:val="center"/>
            <w:hideMark/>
          </w:tcPr>
          <w:p w14:paraId="5A78C1C7"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11</w:t>
            </w:r>
          </w:p>
        </w:tc>
      </w:tr>
      <w:tr w:rsidR="000652E6" w:rsidRPr="000652E6" w14:paraId="4DA3FD0B" w14:textId="77777777" w:rsidTr="000652E6">
        <w:trPr>
          <w:trHeight w:hRule="exact" w:val="312"/>
        </w:trPr>
        <w:tc>
          <w:tcPr>
            <w:tcW w:w="1540" w:type="dxa"/>
            <w:tcBorders>
              <w:top w:val="nil"/>
              <w:left w:val="single" w:sz="8" w:space="0" w:color="auto"/>
              <w:bottom w:val="single" w:sz="4" w:space="0" w:color="auto"/>
              <w:right w:val="single" w:sz="4" w:space="0" w:color="auto"/>
            </w:tcBorders>
            <w:shd w:val="clear" w:color="auto" w:fill="auto"/>
            <w:vAlign w:val="center"/>
            <w:hideMark/>
          </w:tcPr>
          <w:p w14:paraId="00666C7F"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Tl-201</w:t>
            </w:r>
          </w:p>
        </w:tc>
        <w:tc>
          <w:tcPr>
            <w:tcW w:w="960" w:type="dxa"/>
            <w:tcBorders>
              <w:top w:val="nil"/>
              <w:left w:val="nil"/>
              <w:bottom w:val="single" w:sz="4" w:space="0" w:color="auto"/>
              <w:right w:val="single" w:sz="4" w:space="0" w:color="auto"/>
            </w:tcBorders>
            <w:shd w:val="clear" w:color="auto" w:fill="auto"/>
            <w:vAlign w:val="center"/>
            <w:hideMark/>
          </w:tcPr>
          <w:p w14:paraId="745D0360"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417</w:t>
            </w:r>
          </w:p>
        </w:tc>
        <w:tc>
          <w:tcPr>
            <w:tcW w:w="960" w:type="dxa"/>
            <w:tcBorders>
              <w:top w:val="nil"/>
              <w:left w:val="nil"/>
              <w:bottom w:val="single" w:sz="4" w:space="0" w:color="auto"/>
              <w:right w:val="single" w:sz="4" w:space="0" w:color="auto"/>
            </w:tcBorders>
            <w:shd w:val="clear" w:color="auto" w:fill="auto"/>
            <w:vAlign w:val="center"/>
            <w:hideMark/>
          </w:tcPr>
          <w:p w14:paraId="2F575F68"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15</w:t>
            </w:r>
          </w:p>
        </w:tc>
        <w:tc>
          <w:tcPr>
            <w:tcW w:w="1860" w:type="dxa"/>
            <w:tcBorders>
              <w:top w:val="nil"/>
              <w:left w:val="nil"/>
              <w:bottom w:val="single" w:sz="4" w:space="0" w:color="auto"/>
              <w:right w:val="single" w:sz="4" w:space="0" w:color="auto"/>
            </w:tcBorders>
            <w:shd w:val="clear" w:color="auto" w:fill="auto"/>
            <w:vAlign w:val="center"/>
            <w:hideMark/>
          </w:tcPr>
          <w:p w14:paraId="45F3DF70"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19</w:t>
            </w:r>
          </w:p>
        </w:tc>
        <w:tc>
          <w:tcPr>
            <w:tcW w:w="1100" w:type="dxa"/>
            <w:tcBorders>
              <w:top w:val="nil"/>
              <w:left w:val="nil"/>
              <w:bottom w:val="single" w:sz="4" w:space="0" w:color="auto"/>
              <w:right w:val="single" w:sz="4" w:space="0" w:color="auto"/>
            </w:tcBorders>
            <w:shd w:val="clear" w:color="auto" w:fill="auto"/>
            <w:vAlign w:val="center"/>
            <w:hideMark/>
          </w:tcPr>
          <w:p w14:paraId="37CFB08B"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83.4</w:t>
            </w:r>
          </w:p>
        </w:tc>
        <w:tc>
          <w:tcPr>
            <w:tcW w:w="1260" w:type="dxa"/>
            <w:tcBorders>
              <w:top w:val="nil"/>
              <w:left w:val="nil"/>
              <w:bottom w:val="single" w:sz="4" w:space="0" w:color="auto"/>
              <w:right w:val="single" w:sz="4" w:space="0" w:color="auto"/>
            </w:tcBorders>
            <w:shd w:val="clear" w:color="auto" w:fill="auto"/>
            <w:vAlign w:val="center"/>
            <w:hideMark/>
          </w:tcPr>
          <w:p w14:paraId="35B48AB4"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3</w:t>
            </w:r>
          </w:p>
        </w:tc>
        <w:tc>
          <w:tcPr>
            <w:tcW w:w="2260" w:type="dxa"/>
            <w:tcBorders>
              <w:top w:val="nil"/>
              <w:left w:val="nil"/>
              <w:bottom w:val="single" w:sz="4" w:space="0" w:color="auto"/>
              <w:right w:val="single" w:sz="8" w:space="0" w:color="auto"/>
            </w:tcBorders>
            <w:shd w:val="clear" w:color="auto" w:fill="auto"/>
            <w:vAlign w:val="center"/>
            <w:hideMark/>
          </w:tcPr>
          <w:p w14:paraId="6A39FCCC"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3.8</w:t>
            </w:r>
          </w:p>
        </w:tc>
      </w:tr>
      <w:tr w:rsidR="000652E6" w:rsidRPr="000652E6" w14:paraId="11139A49" w14:textId="77777777" w:rsidTr="000652E6">
        <w:trPr>
          <w:trHeight w:hRule="exact" w:val="324"/>
        </w:trPr>
        <w:tc>
          <w:tcPr>
            <w:tcW w:w="1540" w:type="dxa"/>
            <w:tcBorders>
              <w:top w:val="nil"/>
              <w:left w:val="single" w:sz="8" w:space="0" w:color="auto"/>
              <w:bottom w:val="single" w:sz="8" w:space="0" w:color="auto"/>
              <w:right w:val="single" w:sz="4" w:space="0" w:color="auto"/>
            </w:tcBorders>
            <w:shd w:val="clear" w:color="auto" w:fill="auto"/>
            <w:vAlign w:val="center"/>
            <w:hideMark/>
          </w:tcPr>
          <w:p w14:paraId="272F6E28" w14:textId="77777777" w:rsidR="000652E6" w:rsidRPr="000652E6" w:rsidRDefault="000652E6" w:rsidP="000652E6">
            <w:pPr>
              <w:spacing w:after="0" w:line="240" w:lineRule="auto"/>
              <w:rPr>
                <w:rFonts w:ascii="Calibri" w:eastAsia="Times New Roman" w:hAnsi="Calibri" w:cs="Calibri"/>
                <w:color w:val="000000"/>
                <w:sz w:val="24"/>
                <w:szCs w:val="24"/>
              </w:rPr>
            </w:pPr>
            <w:r w:rsidRPr="000652E6">
              <w:rPr>
                <w:rFonts w:ascii="Calibri" w:eastAsia="Times New Roman" w:hAnsi="Calibri" w:cs="Calibri"/>
                <w:color w:val="000000"/>
                <w:sz w:val="24"/>
                <w:szCs w:val="24"/>
              </w:rPr>
              <w:t>Yb-169</w:t>
            </w:r>
          </w:p>
        </w:tc>
        <w:tc>
          <w:tcPr>
            <w:tcW w:w="960" w:type="dxa"/>
            <w:tcBorders>
              <w:top w:val="nil"/>
              <w:left w:val="nil"/>
              <w:bottom w:val="single" w:sz="8" w:space="0" w:color="auto"/>
              <w:right w:val="single" w:sz="4" w:space="0" w:color="auto"/>
            </w:tcBorders>
            <w:shd w:val="clear" w:color="auto" w:fill="auto"/>
            <w:vAlign w:val="center"/>
            <w:hideMark/>
          </w:tcPr>
          <w:p w14:paraId="61A1C23B"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7.6</w:t>
            </w:r>
          </w:p>
        </w:tc>
        <w:tc>
          <w:tcPr>
            <w:tcW w:w="960" w:type="dxa"/>
            <w:tcBorders>
              <w:top w:val="nil"/>
              <w:left w:val="nil"/>
              <w:bottom w:val="single" w:sz="8" w:space="0" w:color="auto"/>
              <w:right w:val="single" w:sz="4" w:space="0" w:color="auto"/>
            </w:tcBorders>
            <w:shd w:val="clear" w:color="auto" w:fill="auto"/>
            <w:vAlign w:val="center"/>
            <w:hideMark/>
          </w:tcPr>
          <w:p w14:paraId="15A53923"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0.28</w:t>
            </w:r>
          </w:p>
        </w:tc>
        <w:tc>
          <w:tcPr>
            <w:tcW w:w="1860" w:type="dxa"/>
            <w:tcBorders>
              <w:top w:val="nil"/>
              <w:left w:val="nil"/>
              <w:bottom w:val="single" w:sz="8" w:space="0" w:color="auto"/>
              <w:right w:val="single" w:sz="4" w:space="0" w:color="auto"/>
            </w:tcBorders>
            <w:shd w:val="clear" w:color="auto" w:fill="auto"/>
            <w:vAlign w:val="center"/>
            <w:hideMark/>
          </w:tcPr>
          <w:p w14:paraId="7E8DB62C"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2</w:t>
            </w:r>
          </w:p>
        </w:tc>
        <w:tc>
          <w:tcPr>
            <w:tcW w:w="1100" w:type="dxa"/>
            <w:tcBorders>
              <w:top w:val="nil"/>
              <w:left w:val="nil"/>
              <w:bottom w:val="single" w:sz="8" w:space="0" w:color="auto"/>
              <w:right w:val="single" w:sz="4" w:space="0" w:color="auto"/>
            </w:tcBorders>
            <w:shd w:val="clear" w:color="auto" w:fill="auto"/>
            <w:vAlign w:val="center"/>
            <w:hideMark/>
          </w:tcPr>
          <w:p w14:paraId="1D92BA9C"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1.5</w:t>
            </w:r>
          </w:p>
        </w:tc>
        <w:tc>
          <w:tcPr>
            <w:tcW w:w="1260" w:type="dxa"/>
            <w:tcBorders>
              <w:top w:val="nil"/>
              <w:left w:val="nil"/>
              <w:bottom w:val="single" w:sz="8" w:space="0" w:color="auto"/>
              <w:right w:val="single" w:sz="4" w:space="0" w:color="auto"/>
            </w:tcBorders>
            <w:shd w:val="clear" w:color="auto" w:fill="auto"/>
            <w:vAlign w:val="center"/>
            <w:hideMark/>
          </w:tcPr>
          <w:p w14:paraId="210DB9A2"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0.06</w:t>
            </w:r>
          </w:p>
        </w:tc>
        <w:tc>
          <w:tcPr>
            <w:tcW w:w="2260" w:type="dxa"/>
            <w:tcBorders>
              <w:top w:val="nil"/>
              <w:left w:val="nil"/>
              <w:bottom w:val="single" w:sz="8" w:space="0" w:color="auto"/>
              <w:right w:val="single" w:sz="8" w:space="0" w:color="auto"/>
            </w:tcBorders>
            <w:shd w:val="clear" w:color="auto" w:fill="auto"/>
            <w:vAlign w:val="center"/>
            <w:hideMark/>
          </w:tcPr>
          <w:p w14:paraId="26972FDB" w14:textId="77777777" w:rsidR="000652E6" w:rsidRPr="000652E6" w:rsidRDefault="000652E6" w:rsidP="000652E6">
            <w:pPr>
              <w:spacing w:after="0" w:line="240" w:lineRule="auto"/>
              <w:jc w:val="center"/>
              <w:rPr>
                <w:rFonts w:ascii="Calibri" w:eastAsia="Times New Roman" w:hAnsi="Calibri" w:cs="Calibri"/>
                <w:color w:val="000000"/>
                <w:sz w:val="24"/>
                <w:szCs w:val="24"/>
              </w:rPr>
            </w:pPr>
            <w:r w:rsidRPr="000652E6">
              <w:rPr>
                <w:rFonts w:ascii="Calibri" w:eastAsia="Times New Roman" w:hAnsi="Calibri" w:cs="Calibri"/>
                <w:color w:val="000000"/>
                <w:sz w:val="24"/>
                <w:szCs w:val="24"/>
              </w:rPr>
              <w:t>0.4</w:t>
            </w:r>
          </w:p>
        </w:tc>
      </w:tr>
    </w:tbl>
    <w:p w14:paraId="38129F10" w14:textId="77777777" w:rsidR="000652E6" w:rsidRPr="00501A7D" w:rsidRDefault="000652E6" w:rsidP="000652E6">
      <w:pPr>
        <w:spacing w:after="0"/>
        <w:rPr>
          <w:sz w:val="16"/>
          <w:szCs w:val="16"/>
        </w:rPr>
      </w:pPr>
      <w:r w:rsidRPr="00501A7D">
        <w:rPr>
          <w:sz w:val="16"/>
          <w:szCs w:val="16"/>
        </w:rPr>
        <w:t>*</w:t>
      </w:r>
      <w:r>
        <w:rPr>
          <w:sz w:val="24"/>
          <w:szCs w:val="24"/>
        </w:rPr>
        <w:t xml:space="preserve"> </w:t>
      </w:r>
      <w:r w:rsidRPr="00501A7D">
        <w:rPr>
          <w:sz w:val="16"/>
          <w:szCs w:val="16"/>
        </w:rPr>
        <w:t>Values have been rounded to two significant figures.</w:t>
      </w:r>
    </w:p>
    <w:p w14:paraId="3D6CF9A9" w14:textId="77777777" w:rsidR="000652E6" w:rsidRPr="00501A7D" w:rsidRDefault="000652E6" w:rsidP="000652E6">
      <w:pPr>
        <w:spacing w:after="0"/>
        <w:rPr>
          <w:sz w:val="16"/>
          <w:szCs w:val="16"/>
        </w:rPr>
      </w:pPr>
      <w:r w:rsidRPr="00501A7D">
        <w:rPr>
          <w:sz w:val="16"/>
          <w:szCs w:val="16"/>
        </w:rPr>
        <w:t>** Most values have been rounded to the nearest whole number.</w:t>
      </w:r>
    </w:p>
    <w:p w14:paraId="18B2A1DD" w14:textId="77777777" w:rsidR="00F47725" w:rsidRDefault="00F47725"/>
    <w:p w14:paraId="17F84A1E" w14:textId="77777777" w:rsidR="00F47725" w:rsidRDefault="00F47725"/>
    <w:p w14:paraId="2B402888" w14:textId="77777777" w:rsidR="00F47725" w:rsidRDefault="00F47725"/>
    <w:p w14:paraId="575FB5C2" w14:textId="77777777" w:rsidR="00F47725" w:rsidRDefault="00F47725"/>
    <w:p w14:paraId="0DCCB0D7" w14:textId="77777777" w:rsidR="00F47725" w:rsidRDefault="00F47725"/>
    <w:p w14:paraId="00A8E806" w14:textId="77777777" w:rsidR="00617C11" w:rsidRPr="000652E6" w:rsidRDefault="00617C11" w:rsidP="000652E6"/>
    <w:sectPr w:rsidR="00617C11" w:rsidRPr="000652E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9B30F" w14:textId="77777777" w:rsidR="00701F7C" w:rsidRDefault="00701F7C" w:rsidP="00097076">
      <w:pPr>
        <w:spacing w:after="0" w:line="240" w:lineRule="auto"/>
      </w:pPr>
      <w:r>
        <w:separator/>
      </w:r>
    </w:p>
  </w:endnote>
  <w:endnote w:type="continuationSeparator" w:id="0">
    <w:p w14:paraId="552FF34A" w14:textId="77777777" w:rsidR="00701F7C" w:rsidRDefault="00701F7C" w:rsidP="00097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Roboto">
    <w:altName w:val="Times New Roman"/>
    <w:charset w:val="00"/>
    <w:family w:val="auto"/>
    <w:pitch w:val="default"/>
  </w:font>
  <w:font w:name="Helvetica">
    <w:panose1 w:val="000000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902A7" w14:textId="77777777" w:rsidR="00397A35" w:rsidRDefault="00397A35">
    <w:pPr>
      <w:pStyle w:val="Footer"/>
    </w:pPr>
    <w:r>
      <w:t>03/14/2016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0FAC8" w14:textId="77777777" w:rsidR="00701F7C" w:rsidRDefault="00701F7C" w:rsidP="00097076">
      <w:pPr>
        <w:spacing w:after="0" w:line="240" w:lineRule="auto"/>
      </w:pPr>
      <w:r>
        <w:separator/>
      </w:r>
    </w:p>
  </w:footnote>
  <w:footnote w:type="continuationSeparator" w:id="0">
    <w:p w14:paraId="46282978" w14:textId="77777777" w:rsidR="00701F7C" w:rsidRDefault="00701F7C" w:rsidP="000970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AC38" w14:textId="77777777" w:rsidR="00397A35" w:rsidRDefault="00397A35" w:rsidP="00397A35">
    <w:pPr>
      <w:autoSpaceDE w:val="0"/>
      <w:autoSpaceDN w:val="0"/>
      <w:adjustRightInd w:val="0"/>
      <w:spacing w:after="0" w:line="240" w:lineRule="auto"/>
      <w:jc w:val="center"/>
      <w:rPr>
        <w:rFonts w:ascii="Calibri-Bold" w:hAnsi="Calibri-Bold" w:cs="Calibri-Bold"/>
        <w:b/>
        <w:bCs/>
        <w:sz w:val="32"/>
        <w:szCs w:val="32"/>
      </w:rPr>
    </w:pPr>
    <w:r w:rsidRPr="008D732D">
      <w:rPr>
        <w:rFonts w:ascii="Calibri-Bold" w:hAnsi="Calibri-Bold" w:cs="Calibri-Bold"/>
        <w:b/>
        <w:bCs/>
        <w:sz w:val="32"/>
        <w:szCs w:val="32"/>
      </w:rPr>
      <w:t>Medical Isotopes</w:t>
    </w:r>
  </w:p>
  <w:p w14:paraId="4CAD9D7C" w14:textId="77777777" w:rsidR="00397A35" w:rsidRDefault="00397A3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640" w:hanging="468"/>
      </w:pPr>
      <w:rPr>
        <w:rFonts w:ascii="Gill Sans MT" w:hAnsi="Gill Sans MT" w:cs="Gill Sans MT"/>
        <w:b w:val="0"/>
        <w:bCs w:val="0"/>
        <w:color w:val="231F20"/>
        <w:w w:val="112"/>
        <w:sz w:val="24"/>
        <w:szCs w:val="24"/>
      </w:rPr>
    </w:lvl>
    <w:lvl w:ilvl="1">
      <w:numFmt w:val="bullet"/>
      <w:lvlText w:val="—"/>
      <w:lvlJc w:val="left"/>
      <w:pPr>
        <w:ind w:left="1324" w:hanging="612"/>
      </w:pPr>
      <w:rPr>
        <w:rFonts w:ascii="Times New Roman" w:hAnsi="Times New Roman" w:cs="Times New Roman"/>
        <w:b w:val="0"/>
        <w:bCs w:val="0"/>
        <w:color w:val="231F20"/>
        <w:w w:val="100"/>
        <w:sz w:val="24"/>
        <w:szCs w:val="24"/>
      </w:rPr>
    </w:lvl>
    <w:lvl w:ilvl="2">
      <w:numFmt w:val="bullet"/>
      <w:lvlText w:val="•"/>
      <w:lvlJc w:val="left"/>
      <w:pPr>
        <w:ind w:left="2235" w:hanging="612"/>
      </w:pPr>
    </w:lvl>
    <w:lvl w:ilvl="3">
      <w:numFmt w:val="bullet"/>
      <w:lvlText w:val="•"/>
      <w:lvlJc w:val="left"/>
      <w:pPr>
        <w:ind w:left="3151" w:hanging="612"/>
      </w:pPr>
    </w:lvl>
    <w:lvl w:ilvl="4">
      <w:numFmt w:val="bullet"/>
      <w:lvlText w:val="•"/>
      <w:lvlJc w:val="left"/>
      <w:pPr>
        <w:ind w:left="4066" w:hanging="612"/>
      </w:pPr>
    </w:lvl>
    <w:lvl w:ilvl="5">
      <w:numFmt w:val="bullet"/>
      <w:lvlText w:val="•"/>
      <w:lvlJc w:val="left"/>
      <w:pPr>
        <w:ind w:left="4982" w:hanging="612"/>
      </w:pPr>
    </w:lvl>
    <w:lvl w:ilvl="6">
      <w:numFmt w:val="bullet"/>
      <w:lvlText w:val="•"/>
      <w:lvlJc w:val="left"/>
      <w:pPr>
        <w:ind w:left="5897" w:hanging="612"/>
      </w:pPr>
    </w:lvl>
    <w:lvl w:ilvl="7">
      <w:numFmt w:val="bullet"/>
      <w:lvlText w:val="•"/>
      <w:lvlJc w:val="left"/>
      <w:pPr>
        <w:ind w:left="6813" w:hanging="612"/>
      </w:pPr>
    </w:lvl>
    <w:lvl w:ilvl="8">
      <w:numFmt w:val="bullet"/>
      <w:lvlText w:val="•"/>
      <w:lvlJc w:val="left"/>
      <w:pPr>
        <w:ind w:left="7728" w:hanging="612"/>
      </w:pPr>
    </w:lvl>
  </w:abstractNum>
  <w:abstractNum w:abstractNumId="1">
    <w:nsid w:val="1015242E"/>
    <w:multiLevelType w:val="hybridMultilevel"/>
    <w:tmpl w:val="22CA1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E30F4"/>
    <w:multiLevelType w:val="hybridMultilevel"/>
    <w:tmpl w:val="93F6C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24300E33"/>
    <w:multiLevelType w:val="hybridMultilevel"/>
    <w:tmpl w:val="C0726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276565"/>
    <w:multiLevelType w:val="hybridMultilevel"/>
    <w:tmpl w:val="EE4A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10B46"/>
    <w:multiLevelType w:val="hybridMultilevel"/>
    <w:tmpl w:val="5EEE4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4954A3"/>
    <w:multiLevelType w:val="hybridMultilevel"/>
    <w:tmpl w:val="8598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76"/>
    <w:rsid w:val="000652E6"/>
    <w:rsid w:val="000805C6"/>
    <w:rsid w:val="00097076"/>
    <w:rsid w:val="000D5851"/>
    <w:rsid w:val="000F3D27"/>
    <w:rsid w:val="0014301E"/>
    <w:rsid w:val="00183636"/>
    <w:rsid w:val="00367975"/>
    <w:rsid w:val="00397A35"/>
    <w:rsid w:val="003C7CEF"/>
    <w:rsid w:val="004070F3"/>
    <w:rsid w:val="004F234F"/>
    <w:rsid w:val="0055404C"/>
    <w:rsid w:val="00617C11"/>
    <w:rsid w:val="00661D9B"/>
    <w:rsid w:val="00694F63"/>
    <w:rsid w:val="006E4356"/>
    <w:rsid w:val="00701F7C"/>
    <w:rsid w:val="00723944"/>
    <w:rsid w:val="00757F93"/>
    <w:rsid w:val="007B78AC"/>
    <w:rsid w:val="008A4358"/>
    <w:rsid w:val="008D732D"/>
    <w:rsid w:val="00935BC0"/>
    <w:rsid w:val="00944D29"/>
    <w:rsid w:val="009E3DBB"/>
    <w:rsid w:val="00B94A65"/>
    <w:rsid w:val="00BD7077"/>
    <w:rsid w:val="00C757BF"/>
    <w:rsid w:val="00D41976"/>
    <w:rsid w:val="00EA01F5"/>
    <w:rsid w:val="00EC7394"/>
    <w:rsid w:val="00F26548"/>
    <w:rsid w:val="00F47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6F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23944"/>
    <w:pPr>
      <w:ind w:left="720"/>
      <w:contextualSpacing/>
    </w:pPr>
  </w:style>
  <w:style w:type="paragraph" w:styleId="FootnoteText">
    <w:name w:val="footnote text"/>
    <w:basedOn w:val="Normal"/>
    <w:link w:val="FootnoteTextChar"/>
    <w:rsid w:val="000970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97076"/>
    <w:rPr>
      <w:rFonts w:ascii="Times New Roman" w:eastAsia="Times New Roman" w:hAnsi="Times New Roman" w:cs="Times New Roman"/>
      <w:sz w:val="20"/>
      <w:szCs w:val="20"/>
    </w:rPr>
  </w:style>
  <w:style w:type="character" w:styleId="FootnoteReference">
    <w:name w:val="footnote reference"/>
    <w:rsid w:val="00097076"/>
    <w:rPr>
      <w:vertAlign w:val="superscript"/>
    </w:rPr>
  </w:style>
  <w:style w:type="paragraph" w:styleId="BalloonText">
    <w:name w:val="Balloon Text"/>
    <w:basedOn w:val="Normal"/>
    <w:link w:val="BalloonTextChar"/>
    <w:uiPriority w:val="99"/>
    <w:semiHidden/>
    <w:unhideWhenUsed/>
    <w:rsid w:val="00367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975"/>
    <w:rPr>
      <w:rFonts w:ascii="Tahoma" w:hAnsi="Tahoma" w:cs="Tahoma"/>
      <w:sz w:val="16"/>
      <w:szCs w:val="16"/>
    </w:rPr>
  </w:style>
  <w:style w:type="paragraph" w:styleId="BodyText">
    <w:name w:val="Body Text"/>
    <w:basedOn w:val="Normal"/>
    <w:link w:val="BodyTextChar"/>
    <w:uiPriority w:val="1"/>
    <w:qFormat/>
    <w:rsid w:val="00B94A65"/>
    <w:pPr>
      <w:autoSpaceDE w:val="0"/>
      <w:autoSpaceDN w:val="0"/>
      <w:adjustRightInd w:val="0"/>
      <w:spacing w:after="0" w:line="240" w:lineRule="auto"/>
      <w:ind w:left="640" w:hanging="468"/>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B94A65"/>
    <w:rPr>
      <w:rFonts w:ascii="Times New Roman" w:hAnsi="Times New Roman" w:cs="Times New Roman"/>
      <w:sz w:val="24"/>
      <w:szCs w:val="24"/>
    </w:rPr>
  </w:style>
  <w:style w:type="paragraph" w:customStyle="1" w:styleId="TableParagraph">
    <w:name w:val="Table Paragraph"/>
    <w:basedOn w:val="Normal"/>
    <w:uiPriority w:val="1"/>
    <w:qFormat/>
    <w:rsid w:val="00F26548"/>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97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A35"/>
  </w:style>
  <w:style w:type="paragraph" w:styleId="Footer">
    <w:name w:val="footer"/>
    <w:basedOn w:val="Normal"/>
    <w:link w:val="FooterChar"/>
    <w:uiPriority w:val="99"/>
    <w:unhideWhenUsed/>
    <w:rsid w:val="00397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A3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23944"/>
    <w:pPr>
      <w:ind w:left="720"/>
      <w:contextualSpacing/>
    </w:pPr>
  </w:style>
  <w:style w:type="paragraph" w:styleId="FootnoteText">
    <w:name w:val="footnote text"/>
    <w:basedOn w:val="Normal"/>
    <w:link w:val="FootnoteTextChar"/>
    <w:rsid w:val="000970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97076"/>
    <w:rPr>
      <w:rFonts w:ascii="Times New Roman" w:eastAsia="Times New Roman" w:hAnsi="Times New Roman" w:cs="Times New Roman"/>
      <w:sz w:val="20"/>
      <w:szCs w:val="20"/>
    </w:rPr>
  </w:style>
  <w:style w:type="character" w:styleId="FootnoteReference">
    <w:name w:val="footnote reference"/>
    <w:rsid w:val="00097076"/>
    <w:rPr>
      <w:vertAlign w:val="superscript"/>
    </w:rPr>
  </w:style>
  <w:style w:type="paragraph" w:styleId="BalloonText">
    <w:name w:val="Balloon Text"/>
    <w:basedOn w:val="Normal"/>
    <w:link w:val="BalloonTextChar"/>
    <w:uiPriority w:val="99"/>
    <w:semiHidden/>
    <w:unhideWhenUsed/>
    <w:rsid w:val="00367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975"/>
    <w:rPr>
      <w:rFonts w:ascii="Tahoma" w:hAnsi="Tahoma" w:cs="Tahoma"/>
      <w:sz w:val="16"/>
      <w:szCs w:val="16"/>
    </w:rPr>
  </w:style>
  <w:style w:type="paragraph" w:styleId="BodyText">
    <w:name w:val="Body Text"/>
    <w:basedOn w:val="Normal"/>
    <w:link w:val="BodyTextChar"/>
    <w:uiPriority w:val="1"/>
    <w:qFormat/>
    <w:rsid w:val="00B94A65"/>
    <w:pPr>
      <w:autoSpaceDE w:val="0"/>
      <w:autoSpaceDN w:val="0"/>
      <w:adjustRightInd w:val="0"/>
      <w:spacing w:after="0" w:line="240" w:lineRule="auto"/>
      <w:ind w:left="640" w:hanging="468"/>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B94A65"/>
    <w:rPr>
      <w:rFonts w:ascii="Times New Roman" w:hAnsi="Times New Roman" w:cs="Times New Roman"/>
      <w:sz w:val="24"/>
      <w:szCs w:val="24"/>
    </w:rPr>
  </w:style>
  <w:style w:type="paragraph" w:customStyle="1" w:styleId="TableParagraph">
    <w:name w:val="Table Paragraph"/>
    <w:basedOn w:val="Normal"/>
    <w:uiPriority w:val="1"/>
    <w:qFormat/>
    <w:rsid w:val="00F26548"/>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97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A35"/>
  </w:style>
  <w:style w:type="paragraph" w:styleId="Footer">
    <w:name w:val="footer"/>
    <w:basedOn w:val="Normal"/>
    <w:link w:val="FooterChar"/>
    <w:uiPriority w:val="99"/>
    <w:unhideWhenUsed/>
    <w:rsid w:val="00397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36252">
      <w:bodyDiv w:val="1"/>
      <w:marLeft w:val="0"/>
      <w:marRight w:val="0"/>
      <w:marTop w:val="0"/>
      <w:marBottom w:val="0"/>
      <w:divBdr>
        <w:top w:val="none" w:sz="0" w:space="0" w:color="auto"/>
        <w:left w:val="none" w:sz="0" w:space="0" w:color="auto"/>
        <w:bottom w:val="none" w:sz="0" w:space="0" w:color="auto"/>
        <w:right w:val="none" w:sz="0" w:space="0" w:color="auto"/>
      </w:divBdr>
    </w:div>
    <w:div w:id="333919128">
      <w:bodyDiv w:val="1"/>
      <w:marLeft w:val="0"/>
      <w:marRight w:val="0"/>
      <w:marTop w:val="0"/>
      <w:marBottom w:val="0"/>
      <w:divBdr>
        <w:top w:val="none" w:sz="0" w:space="0" w:color="auto"/>
        <w:left w:val="none" w:sz="0" w:space="0" w:color="auto"/>
        <w:bottom w:val="none" w:sz="0" w:space="0" w:color="auto"/>
        <w:right w:val="none" w:sz="0" w:space="0" w:color="auto"/>
      </w:divBdr>
    </w:div>
    <w:div w:id="636297502">
      <w:bodyDiv w:val="1"/>
      <w:marLeft w:val="0"/>
      <w:marRight w:val="0"/>
      <w:marTop w:val="0"/>
      <w:marBottom w:val="0"/>
      <w:divBdr>
        <w:top w:val="none" w:sz="0" w:space="0" w:color="auto"/>
        <w:left w:val="none" w:sz="0" w:space="0" w:color="auto"/>
        <w:bottom w:val="none" w:sz="0" w:space="0" w:color="auto"/>
        <w:right w:val="none" w:sz="0" w:space="0" w:color="auto"/>
      </w:divBdr>
    </w:div>
    <w:div w:id="664628691">
      <w:bodyDiv w:val="1"/>
      <w:marLeft w:val="0"/>
      <w:marRight w:val="0"/>
      <w:marTop w:val="0"/>
      <w:marBottom w:val="0"/>
      <w:divBdr>
        <w:top w:val="none" w:sz="0" w:space="0" w:color="auto"/>
        <w:left w:val="none" w:sz="0" w:space="0" w:color="auto"/>
        <w:bottom w:val="none" w:sz="0" w:space="0" w:color="auto"/>
        <w:right w:val="none" w:sz="0" w:space="0" w:color="auto"/>
      </w:divBdr>
    </w:div>
    <w:div w:id="687172545">
      <w:bodyDiv w:val="1"/>
      <w:marLeft w:val="0"/>
      <w:marRight w:val="0"/>
      <w:marTop w:val="0"/>
      <w:marBottom w:val="0"/>
      <w:divBdr>
        <w:top w:val="none" w:sz="0" w:space="0" w:color="auto"/>
        <w:left w:val="none" w:sz="0" w:space="0" w:color="auto"/>
        <w:bottom w:val="none" w:sz="0" w:space="0" w:color="auto"/>
        <w:right w:val="none" w:sz="0" w:space="0" w:color="auto"/>
      </w:divBdr>
    </w:div>
    <w:div w:id="998535193">
      <w:bodyDiv w:val="1"/>
      <w:marLeft w:val="0"/>
      <w:marRight w:val="0"/>
      <w:marTop w:val="0"/>
      <w:marBottom w:val="0"/>
      <w:divBdr>
        <w:top w:val="none" w:sz="0" w:space="0" w:color="auto"/>
        <w:left w:val="none" w:sz="0" w:space="0" w:color="auto"/>
        <w:bottom w:val="none" w:sz="0" w:space="0" w:color="auto"/>
        <w:right w:val="none" w:sz="0" w:space="0" w:color="auto"/>
      </w:divBdr>
    </w:div>
    <w:div w:id="1107507480">
      <w:bodyDiv w:val="1"/>
      <w:marLeft w:val="0"/>
      <w:marRight w:val="0"/>
      <w:marTop w:val="0"/>
      <w:marBottom w:val="0"/>
      <w:divBdr>
        <w:top w:val="none" w:sz="0" w:space="0" w:color="auto"/>
        <w:left w:val="none" w:sz="0" w:space="0" w:color="auto"/>
        <w:bottom w:val="none" w:sz="0" w:space="0" w:color="auto"/>
        <w:right w:val="none" w:sz="0" w:space="0" w:color="auto"/>
      </w:divBdr>
    </w:div>
    <w:div w:id="1114834667">
      <w:bodyDiv w:val="1"/>
      <w:marLeft w:val="0"/>
      <w:marRight w:val="0"/>
      <w:marTop w:val="0"/>
      <w:marBottom w:val="0"/>
      <w:divBdr>
        <w:top w:val="none" w:sz="0" w:space="0" w:color="auto"/>
        <w:left w:val="none" w:sz="0" w:space="0" w:color="auto"/>
        <w:bottom w:val="none" w:sz="0" w:space="0" w:color="auto"/>
        <w:right w:val="none" w:sz="0" w:space="0" w:color="auto"/>
      </w:divBdr>
    </w:div>
    <w:div w:id="1487819166">
      <w:bodyDiv w:val="1"/>
      <w:marLeft w:val="0"/>
      <w:marRight w:val="0"/>
      <w:marTop w:val="0"/>
      <w:marBottom w:val="0"/>
      <w:divBdr>
        <w:top w:val="none" w:sz="0" w:space="0" w:color="auto"/>
        <w:left w:val="none" w:sz="0" w:space="0" w:color="auto"/>
        <w:bottom w:val="none" w:sz="0" w:space="0" w:color="auto"/>
        <w:right w:val="none" w:sz="0" w:space="0" w:color="auto"/>
      </w:divBdr>
    </w:div>
    <w:div w:id="1511410875">
      <w:bodyDiv w:val="1"/>
      <w:marLeft w:val="0"/>
      <w:marRight w:val="0"/>
      <w:marTop w:val="0"/>
      <w:marBottom w:val="0"/>
      <w:divBdr>
        <w:top w:val="none" w:sz="0" w:space="0" w:color="auto"/>
        <w:left w:val="none" w:sz="0" w:space="0" w:color="auto"/>
        <w:bottom w:val="none" w:sz="0" w:space="0" w:color="auto"/>
        <w:right w:val="none" w:sz="0" w:space="0" w:color="auto"/>
      </w:divBdr>
    </w:div>
    <w:div w:id="187172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n.wikipedia.org/wiki/Radionuclide" TargetMode="External"/><Relationship Id="rId9" Type="http://schemas.openxmlformats.org/officeDocument/2006/relationships/hyperlink" Target="https://en.wikipedia.org/wiki/Micro-encapsulation"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12</Pages>
  <Words>3508</Words>
  <Characters>20001</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LLNL</Company>
  <LinksUpToDate>false</LinksUpToDate>
  <CharactersWithSpaces>23463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 Daniel L.</dc:creator>
  <cp:lastModifiedBy>Letak, Christie</cp:lastModifiedBy>
  <cp:revision>11</cp:revision>
  <dcterms:created xsi:type="dcterms:W3CDTF">2016-03-10T18:58:00Z</dcterms:created>
  <dcterms:modified xsi:type="dcterms:W3CDTF">2016-09-14T18:36:00Z</dcterms:modified>
</cp:coreProperties>
</file>